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Dr Salmah bt Mohamad Yusoff</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Cognitive Sciences and Human Development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082-584566</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mysalmah@unimas.my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Education, University of Nottingham, 2017</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Bimbingan dan Kaunseling, Universiti Putra Malaysia, 2006</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Bachelors, Bimbingan dan Kaunseling, Universiti Putra Malaysia, 1996</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Teaching and Learning, Teaching and Learning</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Social Science, Social Science</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Blogging as a New Reflection Tool for Trainee Counselors, Head / Project Leader, 2016-2017,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Development of The Resilience Assessment Tool and A Cross-Cultural Investigation of the Resilience Framework Through Q-Methodology, Co-Researcher, 2016-2017,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Pembuatan keputusan kerjaya pelajar sekolah-sekolah Pedalaman Sabah dan Sarawak : Kajian kes dalam kalangan Pelajar Multi Etnik, Ibu Bapa dan Profesional Bidang Kerjaya., Co-Researcher, 2017-2019, Luar (Nasional)</w:t>
      </w:r>
    </w:p>
    <w:p>
      <w:pPr>
        <w:spacing w:line="240" w:lineRule="auto"/>
        <w:ind w:left="360"/>
        <w:jc w:val="both"/>
        <w:rPr>
          <w:rFonts w:ascii="Arial" w:cs="Arial" w:hAnsi="Arial"/>
          <w:sz w:val="16"/>
          <w:szCs w:val="16"/>
        </w:rPr>
      </w:pPr>
      <w:r>
        <w:rPr>
          <w:rFonts w:ascii="Arial" w:cs="Arial" w:hAnsi="Arial"/>
          <w:sz w:val="16"/>
          <w:szCs w:val="16"/>
        </w:rPr>
        <w:t>Strategic Development, Implementation and Assessment of Counselling Undergraduate Programme,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Mind Transformation by Applying Resilience Approach through Psychoeducational Programme for B40 Family Children in Kota Samarahan, Co-Researcher, 2019-2020, UHSB ( Contract Research )</w:t>
      </w:r>
    </w:p>
    <w:p>
      <w:pPr>
        <w:spacing w:line="240" w:lineRule="auto"/>
        <w:ind w:left="360"/>
        <w:jc w:val="both"/>
        <w:rPr>
          <w:rFonts w:ascii="Arial" w:cs="Arial" w:hAnsi="Arial"/>
          <w:sz w:val="16"/>
          <w:szCs w:val="16"/>
        </w:rPr>
      </w:pPr>
      <w:r>
        <w:rPr>
          <w:rFonts w:ascii="Arial" w:cs="Arial" w:hAnsi="Arial"/>
          <w:sz w:val="16"/>
          <w:szCs w:val="16"/>
        </w:rPr>
        <w:t>Depression - Chat Online Analysis, Co-Researcher, 2021-2021, UHSB (Industrial Grant)</w:t>
      </w:r>
    </w:p>
    <w:p>
      <w:pPr>
        <w:spacing w:line="240" w:lineRule="auto"/>
        <w:ind w:left="360"/>
        <w:jc w:val="both"/>
        <w:rPr>
          <w:rFonts w:ascii="Arial" w:cs="Arial" w:hAnsi="Arial"/>
          <w:sz w:val="16"/>
          <w:szCs w:val="16"/>
        </w:rPr>
      </w:pPr>
      <w:r>
        <w:rPr>
          <w:rFonts w:ascii="Arial" w:cs="Arial" w:hAnsi="Arial"/>
          <w:sz w:val="16"/>
          <w:szCs w:val="16"/>
        </w:rPr>
        <w:t>Malaysian Adolescents Resilience Study, Co-Researcher, 2021-2022, UHSB ( Contract Research )</w:t>
      </w:r>
    </w:p>
    <w:p>
      <w:pPr>
        <w:spacing w:line="240" w:lineRule="auto"/>
        <w:ind w:left="360"/>
        <w:jc w:val="both"/>
        <w:rPr>
          <w:rFonts w:ascii="Arial" w:cs="Arial" w:hAnsi="Arial"/>
          <w:sz w:val="16"/>
          <w:szCs w:val="16"/>
        </w:rPr>
      </w:pPr>
      <w:r>
        <w:rPr>
          <w:rFonts w:ascii="Arial" w:cs="Arial" w:hAnsi="Arial"/>
          <w:sz w:val="16"/>
          <w:szCs w:val="16"/>
        </w:rPr>
        <w:t>Dee Hati Grief Module Development Study, Head / Project Leader, 2022-2023, UHSB (Industrial Grant)</w:t>
      </w:r>
    </w:p>
    <w:p>
      <w:pPr>
        <w:spacing w:line="240" w:lineRule="auto"/>
        <w:ind w:left="360"/>
        <w:jc w:val="both"/>
        <w:rPr>
          <w:rFonts w:ascii="Arial" w:cs="Arial" w:hAnsi="Arial"/>
          <w:sz w:val="16"/>
          <w:szCs w:val="16"/>
        </w:rPr>
      </w:pPr>
      <w:r>
        <w:rPr>
          <w:rFonts w:ascii="Arial" w:cs="Arial" w:hAnsi="Arial"/>
          <w:sz w:val="16"/>
          <w:szCs w:val="16"/>
        </w:rPr>
        <w:t>Kajian Impak Bantuan Psikososial Pasca Banjir Terhadap Kesejahteraan dan Daya Tindak Mangsa, Co-Researcher, 2026-2026, UHSB (Industrial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ENAI Solution Approach Programme Proposal - Employee Needs Assessment and Intervention Programme, Jabatan Ketua Menteri Sarawak, Project Manager, 2016 - 2017, National</w:t>
      </w:r>
    </w:p>
    <w:p>
      <w:pPr>
        <w:spacing w:line="240" w:lineRule="auto"/>
        <w:ind w:left="360"/>
        <w:jc w:val="both"/>
        <w:rPr>
          <w:rFonts w:ascii="Arial" w:cs="Arial" w:hAnsi="Arial"/>
          <w:sz w:val="16"/>
          <w:szCs w:val="16"/>
        </w:rPr>
      </w:pPr>
      <w:r>
        <w:rPr>
          <w:rFonts w:ascii="Arial" w:cs="Arial" w:hAnsi="Arial"/>
          <w:sz w:val="16"/>
          <w:szCs w:val="16"/>
        </w:rPr>
        <w:t>Geran Pekamara - Sarawak Prihatin Untuk Humanitarian Disaster Relief, Persatuan Kaunseling &amp; Psikologi MARA Malaysia, Project Manager, 2025 - 2025,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Lee C., Saili J. and Mohamad Yusoff S. (2025). Exploring the Acceptance and Challenge of Integrating Psychotherapy and Pastoral Counseling among the Church Clergy in Sarawak. TURKISH PSYCHOLOGICAL COUNSELING AND GUIDANCE JOURNAL, 15(78), 429-442.</w:t>
      </w:r>
    </w:p>
    <w:p>
      <w:pPr>
        <w:spacing w:line="240" w:lineRule="auto"/>
        <w:ind w:left="360"/>
        <w:jc w:val="both"/>
        <w:rPr>
          <w:rFonts w:ascii="Arial" w:cs="Arial" w:hAnsi="Arial"/>
          <w:sz w:val="16"/>
          <w:szCs w:val="16"/>
        </w:rPr>
      </w:pPr>
      <w:r>
        <w:rPr>
          <w:rFonts w:ascii="Arial" w:cs="Arial" w:hAnsi="Arial"/>
          <w:sz w:val="16"/>
          <w:szCs w:val="16"/>
        </w:rPr>
        <w:t>Zahit, R. A. ., Madihie, A. ., Mohamad Yusoff, S., Hutasuhut, I. J., Abu Bakar, M. A., Barawi, M. H., Junaini, S. N., &amp; Nur Haziyah Amni Raimaini. (2025). Classifying depression severity in online chats through human-coded psycholinguistic analysis using DSM-5 and Beck Depression Inventory. Journal of Cognitive Sciences and Human Development, 11(2), 214–231. https://doi.org/10.33736/jcshd.10058.2025</w:t>
      </w:r>
    </w:p>
    <w:p>
      <w:pPr>
        <w:spacing w:line="240" w:lineRule="auto"/>
        <w:ind w:left="360"/>
        <w:jc w:val="both"/>
        <w:rPr>
          <w:rFonts w:ascii="Arial" w:cs="Arial" w:hAnsi="Arial"/>
          <w:sz w:val="16"/>
          <w:szCs w:val="16"/>
        </w:rPr>
      </w:pPr>
      <w:r>
        <w:rPr>
          <w:rFonts w:ascii="Arial" w:cs="Arial" w:hAnsi="Arial"/>
          <w:sz w:val="16"/>
          <w:szCs w:val="16"/>
        </w:rPr>
        <w:t>Mohamad Yusoff S., Anuar A., Aden E. and Mohd Said S. (2022). PENDIDIKAN DAN LATIHAN KAUNSELOR KESAN DARI PANDEMIK COVID-19 : PENGALAMAN PROGRAM KAUNSELING, UNIMAS. , 1(1), 175-186.</w:t>
      </w:r>
    </w:p>
    <w:p>
      <w:pPr>
        <w:spacing w:line="240" w:lineRule="auto"/>
        <w:ind w:left="360"/>
        <w:jc w:val="both"/>
        <w:rPr>
          <w:rFonts w:ascii="Arial" w:cs="Arial" w:hAnsi="Arial"/>
          <w:sz w:val="16"/>
          <w:szCs w:val="16"/>
        </w:rPr>
      </w:pPr>
      <w:r>
        <w:rPr>
          <w:rFonts w:ascii="Arial" w:cs="Arial" w:hAnsi="Arial"/>
          <w:sz w:val="16"/>
          <w:szCs w:val="16"/>
        </w:rPr>
        <w:t>Zahit R. A, Madihie A., Mohamad Yusof, S., Hutasuhut, I. J. and Abu Bakar M.A. (2022). Psycholinguistic Analysis of Online Chat in Detecting Signs of Depression and Other
Mental Health Issues. , 1(1), 19-19.</w:t>
      </w:r>
    </w:p>
    <w:p>
      <w:pPr>
        <w:spacing w:line="240" w:lineRule="auto"/>
        <w:ind w:left="360"/>
        <w:jc w:val="both"/>
        <w:rPr>
          <w:rFonts w:ascii="Arial" w:cs="Arial" w:hAnsi="Arial"/>
          <w:sz w:val="16"/>
          <w:szCs w:val="16"/>
        </w:rPr>
      </w:pPr>
      <w:r>
        <w:rPr>
          <w:rFonts w:ascii="Arial" w:cs="Arial" w:hAnsi="Arial"/>
          <w:sz w:val="16"/>
          <w:szCs w:val="16"/>
        </w:rPr>
        <w:t>Kipli K., Latip A.A.A., Lias K., Bateni N., Yusoff S.M., Tajudin N.M.A., Jalil M.A., Ray K., Shamim Kaiser M. and Mahmud M. (2022). GSR Signals Features Extraction for Emotion Recognition. Lecture Notes in Networks and Systems, 376(1), 329-338.</w:t>
      </w:r>
    </w:p>
    <w:p>
      <w:pPr>
        <w:spacing w:line="240" w:lineRule="auto"/>
        <w:ind w:left="360"/>
        <w:jc w:val="both"/>
        <w:rPr>
          <w:rFonts w:ascii="Arial" w:cs="Arial" w:hAnsi="Arial"/>
          <w:sz w:val="16"/>
          <w:szCs w:val="16"/>
        </w:rPr>
      </w:pPr>
      <w:r>
        <w:rPr>
          <w:rFonts w:ascii="Arial" w:cs="Arial" w:hAnsi="Arial"/>
          <w:sz w:val="16"/>
          <w:szCs w:val="16"/>
        </w:rPr>
        <w:t>Len, N., Madihie, A., &amp; Yusoff, S. M. (2020). Effects of Cognitive Therapy Intervention (CTI) on the Resilience with Problematic Behavior Among the Adolescents. International Journal of Academic Research in Progressive Education and Development, 9(2), 276–288.</w:t>
      </w:r>
    </w:p>
    <w:p>
      <w:pPr>
        <w:spacing w:line="240" w:lineRule="auto"/>
        <w:ind w:left="360"/>
        <w:jc w:val="both"/>
        <w:rPr>
          <w:rFonts w:ascii="Arial" w:cs="Arial" w:hAnsi="Arial"/>
          <w:sz w:val="16"/>
          <w:szCs w:val="16"/>
        </w:rPr>
      </w:pPr>
      <w:r>
        <w:rPr>
          <w:rFonts w:ascii="Arial" w:cs="Arial" w:hAnsi="Arial"/>
          <w:sz w:val="16"/>
          <w:szCs w:val="16"/>
        </w:rPr>
        <w:t>Eric, A., Yusoff, S. M., &amp; Ishak, N. A. K. (2019). Construction, Validity, Reliability and Effectiveness of the Psycho-Educated Module Management of Forgiveness. International Journal of Research in Counseling and Education, 3(2), 95-102.</w:t>
      </w:r>
    </w:p>
    <w:p>
      <w:pPr>
        <w:spacing w:line="240" w:lineRule="auto"/>
        <w:ind w:left="360"/>
        <w:jc w:val="both"/>
        <w:rPr>
          <w:rFonts w:ascii="Arial" w:cs="Arial" w:hAnsi="Arial"/>
          <w:sz w:val="16"/>
          <w:szCs w:val="16"/>
        </w:rPr>
      </w:pPr>
      <w:r>
        <w:rPr>
          <w:rFonts w:ascii="Arial" w:cs="Arial" w:hAnsi="Arial"/>
          <w:sz w:val="16"/>
          <w:szCs w:val="16"/>
        </w:rPr>
        <w:t>Binti Mohamad Yusoff S., Anak Temeling G., Binti Mohd Said S., Bin Abu Bakar M. and Binti Madihie A. (2018). Modul psiko-pendidikan persediaan menghadapi menopaus. , 1(1), 62-67.</w:t>
      </w:r>
    </w:p>
    <w:p>
      <w:pPr>
        <w:spacing w:line="240" w:lineRule="auto"/>
        <w:ind w:left="360"/>
        <w:jc w:val="both"/>
        <w:rPr>
          <w:rFonts w:ascii="Arial" w:cs="Arial" w:hAnsi="Arial"/>
          <w:sz w:val="16"/>
          <w:szCs w:val="16"/>
        </w:rPr>
      </w:pPr>
      <w:r>
        <w:rPr>
          <w:rFonts w:ascii="Arial" w:cs="Arial" w:hAnsi="Arial"/>
          <w:sz w:val="16"/>
          <w:szCs w:val="16"/>
        </w:rPr>
        <w:t>Abu Bakar, M.A., Mohd Said S. N., Hamidi H.,  Mohammad Roose A. R, Mohamad Yusoff, S. and Muda, A. (2018). Development and application of career construction tree : an intervention for career guidance and counselling. , Proceedings of the Asean Psychology and Counselling Conference, 1(1), 161-166.</w:t>
      </w:r>
    </w:p>
    <w:p>
      <w:pPr>
        <w:spacing w:line="240" w:lineRule="auto"/>
        <w:ind w:left="360"/>
        <w:jc w:val="both"/>
        <w:rPr>
          <w:rFonts w:ascii="Arial" w:cs="Arial" w:hAnsi="Arial"/>
          <w:sz w:val="16"/>
          <w:szCs w:val="16"/>
        </w:rPr>
      </w:pPr>
      <w:r>
        <w:rPr>
          <w:rFonts w:ascii="Arial" w:cs="Arial" w:hAnsi="Arial"/>
          <w:sz w:val="16"/>
          <w:szCs w:val="16"/>
        </w:rPr>
        <w:t>A COUNSELLING MODULE: THE JOURNEY TO HEALTHIER ME</w:t>
      </w:r>
    </w:p>
    <w:p>
      <w:pPr>
        <w:spacing w:line="240" w:lineRule="auto"/>
        <w:ind w:left="360"/>
        <w:jc w:val="both"/>
        <w:rPr>
          <w:rFonts w:ascii="Arial" w:cs="Arial" w:hAnsi="Arial"/>
          <w:sz w:val="16"/>
          <w:szCs w:val="16"/>
        </w:rPr>
      </w:pPr>
      <w:r>
        <w:rPr>
          <w:rFonts w:ascii="Arial" w:cs="Arial" w:hAnsi="Arial"/>
          <w:sz w:val="16"/>
          <w:szCs w:val="16"/>
        </w:rPr>
        <w:t>Siti Norazilah M. S., Nisha Nurshazwani, B., Shaira Parveen, H., Amalia, M. and Salmah, M. Y. (2017). Development of Mindfulness Module for Promoting Healthy Lifestyle among Female Students in Higher Education Institutions. International Journal of Business and Society, Vol.18, S4 .</w:t>
      </w:r>
    </w:p>
    <w:p>
      <w:pPr>
        <w:spacing w:line="240" w:lineRule="auto"/>
        <w:ind w:left="360"/>
        <w:jc w:val="both"/>
        <w:rPr>
          <w:rFonts w:ascii="Arial" w:cs="Arial" w:hAnsi="Arial"/>
          <w:sz w:val="16"/>
          <w:szCs w:val="16"/>
        </w:rPr>
      </w:pPr>
      <w:r>
        <w:rPr>
          <w:rFonts w:ascii="Arial" w:cs="Arial" w:hAnsi="Arial"/>
          <w:sz w:val="16"/>
          <w:szCs w:val="16"/>
        </w:rPr>
        <w:t>Madihie A., Mohamad Yusoff S., Saili J. and Mohd Said S. (2017). Spiritual Domain in Resilience Framework. , 1(1), 62.</w:t>
      </w:r>
    </w:p>
    <w:p>
      <w:pPr>
        <w:spacing w:line="240" w:lineRule="auto"/>
        <w:ind w:left="360"/>
        <w:jc w:val="both"/>
        <w:rPr>
          <w:rFonts w:ascii="Arial" w:cs="Arial" w:hAnsi="Arial"/>
          <w:sz w:val="16"/>
          <w:szCs w:val="16"/>
        </w:rPr>
      </w:pPr>
      <w:r>
        <w:rPr>
          <w:rFonts w:ascii="Arial" w:cs="Arial" w:hAnsi="Arial"/>
          <w:sz w:val="16"/>
          <w:szCs w:val="16"/>
        </w:rPr>
        <w:t>Siti Norazilah M. S., Nisha Nurshazwani, B., Shaira Parveen, H., Amalia, M. and Salmah, M. Y. (2017, October). Development of Mindfulness Module for Promoting Healthy Lifestyle among Female Students in Higher Education Institutions [Abtract]. Proceedings of the UNIMAS Silver Jubilee Conference 2017.(pp.143). Retrieved from http://ir.unimas.my/id/file/303263</w:t>
      </w:r>
    </w:p>
    <w:p>
      <w:pPr>
        <w:spacing w:line="240" w:lineRule="auto"/>
        <w:ind w:left="360"/>
        <w:jc w:val="both"/>
        <w:rPr>
          <w:rFonts w:ascii="Arial" w:cs="Arial" w:hAnsi="Arial"/>
          <w:sz w:val="16"/>
          <w:szCs w:val="16"/>
        </w:rPr>
      </w:pPr>
      <w:r>
        <w:rPr>
          <w:rFonts w:ascii="Arial" w:cs="Arial" w:hAnsi="Arial"/>
          <w:sz w:val="16"/>
          <w:szCs w:val="16"/>
        </w:rPr>
        <w:t>Salmah Mohamad Yusoff, Amalia Madihie &amp; Siti Norazilah Mohd Said (2017).  Blogging as a new reflection tool for trainee counsellors. SoTL Bulletin, 1, p. 9</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Mohamad Helmey Che Hashim, PHD, Pembangunan Model Kebolehpasaran Graduan Tvet Malaysia Mendepani Revolusi Industri 4.0 Mengikut Perspektif Kaunseling Kerjaya,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Nasir Bin Len, PHD, Pembinaan Modul Intervensi Terapi Kognitif Dan Kesan Ke Atas Resilien Remaja Sekolah, 2023,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Muhajirin, PHD, Pembangunan Kerangka Kaunseling Trauma Untuk Mangsa Bencana: Model Integratif,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Mohamad Azizi Bin Anding, MBR, Persekitaran Keluarga Kanak-kanak Generasi Z: Satu Kajian Kes Di Sebuah Sekolah Kebangsaan Agama Di Sarawak, 2019,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Group Facilitation and Counselling, Career Counselling, Thesis, Advanced Counselling Theories, Mentoring and Facilitating Learning, Thesis, Individual Counseling:Tehcniques and Applications, Individual Counselling:Tehcniques and Applications, Individual Counselling: Techniques and Applications, Counselling Theories and Application II, Appreciation of Ethics and Civilization , Internship, Counselling Lab I (Individual), Counselling Theories and Application I, Final Year Project II, Guidance &amp; Counselling, Helping Relationship, Counselling Lab II (Group), Basic Helping Skills, Career Counselling, Group Counselling Laboratory, Group Dynamic, Internship, Ethics and Legality in Counselling</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