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Mahani binti Mohammad Abdu Shakur</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Economics and Business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082-584399</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asmahani@unimas.my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Loughborough University, 2011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Business With Info. Technology, University of Salford, 1997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Arts, Accountancy &amp; Business Study,  , 1995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Diploma, Accountancy,  , 1993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Marketing, Other Marketing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Marketing, Consumer Behaviour 131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Marketing, Brands Management</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Global Model and Observatory for International Responsible Research and Innovation Coordination, Co-Researcher, 2013-2016, External Grant</w:t>
      </w:r>
    </w:p>
    <w:p>
      <w:pPr>
        <w:spacing w:line="240" w:lineRule="auto"/>
        <w:ind w:left="360"/>
        <w:jc w:val="both"/>
        <w:rPr>
          <w:rFonts w:ascii="Arial" w:cs="Arial" w:hAnsi="Arial"/>
          <w:sz w:val="16"/>
          <w:szCs w:val="16"/>
        </w:rPr>
      </w:pPr>
      <w:r>
        <w:rPr>
          <w:rFonts w:ascii="Arial" w:cs="Arial" w:hAnsi="Arial"/>
          <w:sz w:val="16"/>
          <w:szCs w:val="16"/>
        </w:rPr>
        <w:t>Modelling "Green" Community Co-operative of Assum Village (Kampung Assum) of Borneo Heights towards Providing Sustainable Economic Benefits to the Local Community, Co-Researcher, 2014-2016, Centre for Excellence Fund</w:t>
      </w:r>
    </w:p>
    <w:p>
      <w:pPr>
        <w:spacing w:line="240" w:lineRule="auto"/>
        <w:ind w:left="360"/>
        <w:jc w:val="both"/>
        <w:rPr>
          <w:rFonts w:ascii="Arial" w:cs="Arial" w:hAnsi="Arial"/>
          <w:sz w:val="16"/>
          <w:szCs w:val="16"/>
        </w:rPr>
      </w:pPr>
      <w:r>
        <w:rPr>
          <w:rFonts w:ascii="Arial" w:cs="Arial" w:hAnsi="Arial"/>
          <w:sz w:val="16"/>
          <w:szCs w:val="16"/>
        </w:rPr>
        <w:t>Developing a Network Model of Salience Identity and Determinants of Convention Tourism Success in Marketing Destinations, Co-Researcher, 2014-2016, Fundamental Research Grant Scheme</w:t>
      </w:r>
    </w:p>
    <w:p>
      <w:pPr>
        <w:spacing w:line="240" w:lineRule="auto"/>
        <w:ind w:left="360"/>
        <w:jc w:val="both"/>
        <w:rPr>
          <w:rFonts w:ascii="Arial" w:cs="Arial" w:hAnsi="Arial"/>
          <w:sz w:val="16"/>
          <w:szCs w:val="16"/>
        </w:rPr>
      </w:pPr>
      <w:r>
        <w:rPr>
          <w:rFonts w:ascii="Arial" w:cs="Arial" w:hAnsi="Arial"/>
          <w:sz w:val="16"/>
          <w:szCs w:val="16"/>
        </w:rPr>
        <w:t>Role Of Word Of Mouth (WOM) And Trust In Determining The Purchase, Satisfaction And Repurchase Intention Of Shopping Through Online Social Network Media, Co-Researcher, 2014-2016, Research Acculturation Grant Scheme</w:t>
      </w:r>
    </w:p>
    <w:p>
      <w:pPr>
        <w:spacing w:line="240" w:lineRule="auto"/>
        <w:ind w:left="360"/>
        <w:jc w:val="both"/>
        <w:rPr>
          <w:rFonts w:ascii="Arial" w:cs="Arial" w:hAnsi="Arial"/>
          <w:sz w:val="16"/>
          <w:szCs w:val="16"/>
        </w:rPr>
      </w:pPr>
      <w:r>
        <w:rPr>
          <w:rFonts w:ascii="Arial" w:cs="Arial" w:hAnsi="Arial"/>
          <w:sz w:val="16"/>
          <w:szCs w:val="16"/>
        </w:rPr>
        <w:t>Customers Relationship Management System and Knowledge Management in Government Sector, Co-Researcher, 2014-2017, Dana Pelajar PhD</w:t>
      </w:r>
    </w:p>
    <w:p>
      <w:pPr>
        <w:spacing w:line="240" w:lineRule="auto"/>
        <w:ind w:left="360"/>
        <w:jc w:val="both"/>
        <w:rPr>
          <w:rFonts w:ascii="Arial" w:cs="Arial" w:hAnsi="Arial"/>
          <w:sz w:val="16"/>
          <w:szCs w:val="16"/>
        </w:rPr>
      </w:pPr>
      <w:r>
        <w:rPr>
          <w:rFonts w:ascii="Arial" w:cs="Arial" w:hAnsi="Arial"/>
          <w:sz w:val="16"/>
          <w:szCs w:val="16"/>
        </w:rPr>
        <w:t>CONSTRUCTING MODEL OF PATTERNS AND TRENDS OF EVENT TOURISM IN MALAYSIA: ANALYTICS APPLICATION FROM TEMPORAL-SPATIAL-THEMATIC AND TIME SERIES, Co-Researcher, 2015-2019, Fundamental Research Grant Scheme</w:t>
      </w:r>
    </w:p>
    <w:p>
      <w:pPr>
        <w:spacing w:line="240" w:lineRule="auto"/>
        <w:ind w:left="360"/>
        <w:jc w:val="both"/>
        <w:rPr>
          <w:rFonts w:ascii="Arial" w:cs="Arial" w:hAnsi="Arial"/>
          <w:sz w:val="16"/>
          <w:szCs w:val="16"/>
        </w:rPr>
      </w:pPr>
      <w:r>
        <w:rPr>
          <w:rFonts w:ascii="Arial" w:cs="Arial" w:hAnsi="Arial"/>
          <w:sz w:val="16"/>
          <w:szCs w:val="16"/>
        </w:rPr>
        <w:t>Penglibatan Masyarakat Terhadap Program Homestay di Sarawak., Co-Researcher, 2016-2018, Special Grant Scheme</w:t>
      </w:r>
    </w:p>
    <w:p>
      <w:pPr>
        <w:spacing w:line="240" w:lineRule="auto"/>
        <w:ind w:left="360"/>
        <w:jc w:val="both"/>
        <w:rPr>
          <w:rFonts w:ascii="Arial" w:cs="Arial" w:hAnsi="Arial"/>
          <w:sz w:val="16"/>
          <w:szCs w:val="16"/>
        </w:rPr>
      </w:pPr>
      <w:r>
        <w:rPr>
          <w:rFonts w:ascii="Arial" w:cs="Arial" w:hAnsi="Arial"/>
          <w:sz w:val="16"/>
          <w:szCs w:val="16"/>
        </w:rPr>
        <w:t>User-Generated Content and Destination Image of The Culture &amp; Nature Based Travel Industry: A Uses and Gratification Perspective, Head / Project Leader, 2016-2018, Special Short Term Grant</w:t>
      </w:r>
    </w:p>
    <w:p>
      <w:pPr>
        <w:spacing w:line="240" w:lineRule="auto"/>
        <w:ind w:left="360"/>
        <w:jc w:val="both"/>
        <w:rPr>
          <w:rFonts w:ascii="Arial" w:cs="Arial" w:hAnsi="Arial"/>
          <w:sz w:val="16"/>
          <w:szCs w:val="16"/>
        </w:rPr>
      </w:pPr>
      <w:r>
        <w:rPr>
          <w:rFonts w:ascii="Arial" w:cs="Arial" w:hAnsi="Arial"/>
          <w:sz w:val="16"/>
          <w:szCs w:val="16"/>
        </w:rPr>
        <w:t>The Effect of Word of Mouth, Price and Country Image On The Brand Equity, barand Love and Brand Leadership: A Case of Pakistan Auto Industry, Head / Project Leader, 2016-2019, Dana Pelajar PhD</w:t>
      </w:r>
    </w:p>
    <w:p>
      <w:pPr>
        <w:spacing w:line="240" w:lineRule="auto"/>
        <w:ind w:left="360"/>
        <w:jc w:val="both"/>
        <w:rPr>
          <w:rFonts w:ascii="Arial" w:cs="Arial" w:hAnsi="Arial"/>
          <w:sz w:val="16"/>
          <w:szCs w:val="16"/>
        </w:rPr>
      </w:pPr>
      <w:r>
        <w:rPr>
          <w:rFonts w:ascii="Arial" w:cs="Arial" w:hAnsi="Arial"/>
          <w:sz w:val="16"/>
          <w:szCs w:val="16"/>
        </w:rPr>
        <w:t>Lifelong Learning in Higher Education: UNIMAS Students' Characteristics and Lecturers' Efforts to Inculcate it,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Embedding digital economy in Tourism Supply Chain in Sarawak,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Time for a Marketing Curriculum Overhaul: Designing a Future-ready Marketing Curriculum,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Assessing the Economic Impact of Temporary Basic Income (TBI) in Malaysia, Co-Researcher, 2023-2023, External Grant</w:t>
      </w:r>
    </w:p>
    <w:p>
      <w:pPr>
        <w:spacing w:line="240" w:lineRule="auto"/>
        <w:ind w:left="360"/>
        <w:jc w:val="both"/>
        <w:rPr>
          <w:rFonts w:ascii="Arial" w:cs="Arial" w:hAnsi="Arial"/>
          <w:sz w:val="16"/>
          <w:szCs w:val="16"/>
        </w:rPr>
      </w:pPr>
      <w:r>
        <w:rPr>
          <w:rFonts w:ascii="Arial" w:cs="Arial" w:hAnsi="Arial"/>
          <w:sz w:val="16"/>
          <w:szCs w:val="16"/>
        </w:rPr>
        <w:t>Digital Resilience: The Impact of Social Media Platform Towards Consumer Purchase Intention in the Post Covid-19 in Sarawak, Co-Researcher, 2023-2025, PILOT</w:t>
      </w:r>
    </w:p>
    <w:p>
      <w:pPr>
        <w:spacing w:line="240" w:lineRule="auto"/>
        <w:ind w:left="360"/>
        <w:jc w:val="both"/>
        <w:rPr>
          <w:rFonts w:ascii="Arial" w:cs="Arial" w:hAnsi="Arial"/>
          <w:sz w:val="16"/>
          <w:szCs w:val="16"/>
        </w:rPr>
      </w:pPr>
      <w:r>
        <w:rPr>
          <w:rFonts w:ascii="Arial" w:cs="Arial" w:hAnsi="Arial"/>
          <w:sz w:val="16"/>
          <w:szCs w:val="16"/>
        </w:rPr>
        <w:t>Halal Supply Chain Practices in Malaysia's Agro-Food Sector, Co-Researcher, 2024-2026, Padanan (Antarabangsa)</w:t>
      </w:r>
    </w:p>
    <w:p>
      <w:pPr>
        <w:spacing w:line="240" w:lineRule="auto"/>
        <w:ind w:left="360"/>
        <w:jc w:val="both"/>
        <w:rPr>
          <w:rFonts w:ascii="Arial" w:cs="Arial" w:hAnsi="Arial"/>
          <w:sz w:val="16"/>
          <w:szCs w:val="16"/>
        </w:rPr>
      </w:pPr>
      <w:r>
        <w:rPr>
          <w:rFonts w:ascii="Arial" w:cs="Arial" w:hAnsi="Arial"/>
          <w:sz w:val="16"/>
          <w:szCs w:val="16"/>
        </w:rPr>
        <w:t>Memperkasakan Kehidupan Lestari: Membangunkan Pengeluaran Sabun Mesra Alam untuk Penjanaan Pendapatan oleh Koperasi Rezeki Kerjasama Kuching Berhad, Co-Researcher, 2025-2026, Dana Inovasi Sosial</w:t>
      </w:r>
    </w:p>
    <w:p>
      <w:pPr>
        <w:spacing w:line="240" w:lineRule="auto"/>
        <w:ind w:left="360"/>
        <w:jc w:val="both"/>
        <w:rPr>
          <w:rFonts w:ascii="Arial" w:cs="Arial" w:hAnsi="Arial"/>
          <w:sz w:val="16"/>
          <w:szCs w:val="16"/>
        </w:rPr>
      </w:pPr>
      <w:r>
        <w:rPr>
          <w:rFonts w:ascii="Arial" w:cs="Arial" w:hAnsi="Arial"/>
          <w:sz w:val="16"/>
          <w:szCs w:val="16"/>
        </w:rPr>
        <w:t>Uncover the Factors Influencing Domestic Consumers' Intention to Use Solar System in Kuching City, Borneo, Co-Researcher, 2025-2027, Padanan (Antarabangsa)</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Assessing the Economic Impact of Temporary Basic Income (TBI) in Malaysia, Malaysian Institute of Economic Research (MIER), Project Manager, 2023 - 2023, National</w:t>
      </w:r>
    </w:p>
    <w:p>
      <w:pPr>
        <w:spacing w:line="240" w:lineRule="auto"/>
        <w:ind w:left="360"/>
        <w:jc w:val="both"/>
        <w:rPr>
          <w:rFonts w:ascii="Arial" w:cs="Arial" w:hAnsi="Arial"/>
          <w:sz w:val="16"/>
          <w:szCs w:val="16"/>
        </w:rPr>
      </w:pPr>
      <w:r>
        <w:rPr>
          <w:rFonts w:ascii="Arial" w:cs="Arial" w:hAnsi="Arial"/>
          <w:sz w:val="16"/>
          <w:szCs w:val="16"/>
        </w:rPr>
        <w:t>Program Lan Berambeh: Kembara Cinta Sumber Air dan Alam Sekitar, Jabatan Pengairan dan Saliran Malaysia, Head / Project Leader,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Ahmed U., Ahmed R., Hashim S. and Mohammad Abdu Shakur M. (2025). Intrinsic motivation, digital enablement and brand relationship quality: investigation in higher education. Journal of Applied Research in Higher Education, 1(1), 1-16.</w:t>
      </w:r>
    </w:p>
    <w:p>
      <w:pPr>
        <w:spacing w:line="240" w:lineRule="auto"/>
        <w:ind w:left="360"/>
        <w:jc w:val="both"/>
        <w:rPr>
          <w:rFonts w:ascii="Arial" w:cs="Arial" w:hAnsi="Arial"/>
          <w:sz w:val="16"/>
          <w:szCs w:val="16"/>
        </w:rPr>
      </w:pPr>
      <w:r>
        <w:rPr>
          <w:rFonts w:ascii="Arial" w:cs="Arial" w:hAnsi="Arial"/>
          <w:sz w:val="16"/>
          <w:szCs w:val="16"/>
        </w:rPr>
        <w:t>Iqbal A., Mohammad Abdu Shakur M.B., Hashim S.B. and Asif M. (2025). Entrepreneurial learning from failure: a systematic review and bibliometric analysis on its theoretical foundations, antecedents, outcomes, and an agenda for future research. Quality and Quantity, 59(Suppl 2), 721-765.</w:t>
      </w:r>
    </w:p>
    <w:p>
      <w:pPr>
        <w:spacing w:line="240" w:lineRule="auto"/>
        <w:ind w:left="360"/>
        <w:jc w:val="both"/>
        <w:rPr>
          <w:rFonts w:ascii="Arial" w:cs="Arial" w:hAnsi="Arial"/>
          <w:sz w:val="16"/>
          <w:szCs w:val="16"/>
        </w:rPr>
      </w:pPr>
      <w:r>
        <w:rPr>
          <w:rFonts w:ascii="Arial" w:cs="Arial" w:hAnsi="Arial"/>
          <w:sz w:val="16"/>
          <w:szCs w:val="16"/>
        </w:rPr>
        <w:t>Iqbal A., Mohammad Abdu Shakur M. and Hashim S. (2025). The Impact of Intellectual Humility on Entrepreneurial Learning from Failure towards Re-Entry Intention: The Moderating Role of Resilience. INTERNATIONAL JOURNAL OF ACADEMIC RESEARCH IN BUSINESS AND SOCIAL SCIENCES, 15(8), 76-92.</w:t>
      </w:r>
    </w:p>
    <w:p>
      <w:pPr>
        <w:spacing w:line="240" w:lineRule="auto"/>
        <w:ind w:left="360"/>
        <w:jc w:val="both"/>
        <w:rPr>
          <w:rFonts w:ascii="Arial" w:cs="Arial" w:hAnsi="Arial"/>
          <w:sz w:val="16"/>
          <w:szCs w:val="16"/>
        </w:rPr>
      </w:pPr>
      <w:r>
        <w:rPr>
          <w:rFonts w:ascii="Arial" w:cs="Arial" w:hAnsi="Arial"/>
          <w:sz w:val="16"/>
          <w:szCs w:val="16"/>
        </w:rPr>
        <w:t>Siali, F., Mohammad Abdu Shakur, M. &amp; Mohd Shukri, M.H. (2024). Consumer Rights &amp; Customer Loyalty of Online Food Delivery Services Among Consumers in Sarawak. International Journal of Business and Society, 25(S.Iss.), 39-53.</w:t>
      </w:r>
    </w:p>
    <w:p>
      <w:pPr>
        <w:spacing w:line="240" w:lineRule="auto"/>
        <w:ind w:left="360"/>
        <w:jc w:val="both"/>
        <w:rPr>
          <w:rFonts w:ascii="Arial" w:cs="Arial" w:hAnsi="Arial"/>
          <w:sz w:val="16"/>
          <w:szCs w:val="16"/>
        </w:rPr>
      </w:pPr>
      <w:r>
        <w:rPr>
          <w:rFonts w:ascii="Arial" w:cs="Arial" w:hAnsi="Arial"/>
          <w:sz w:val="16"/>
          <w:szCs w:val="16"/>
        </w:rPr>
        <w:t>Mundi Ujai N., Sahari S., Sawawi M., Kipli K., Awang A., Mahmood M., Hasanah L. and Ngaini Z. (2024). The Effect of Nutrients in Anodic Chamber to the Performance
of Microbial Fuel Cell (MFC). PERTANIKA JOURNAL OF SCIENCE &amp; TECHNOLOGY, 32(1), 205-215.</w:t>
      </w:r>
    </w:p>
    <w:p>
      <w:pPr>
        <w:spacing w:line="240" w:lineRule="auto"/>
        <w:ind w:left="360"/>
        <w:jc w:val="both"/>
        <w:rPr>
          <w:rFonts w:ascii="Arial" w:cs="Arial" w:hAnsi="Arial"/>
          <w:sz w:val="16"/>
          <w:szCs w:val="16"/>
        </w:rPr>
      </w:pPr>
      <w:r>
        <w:rPr>
          <w:rFonts w:ascii="Arial" w:cs="Arial" w:hAnsi="Arial"/>
          <w:sz w:val="16"/>
          <w:szCs w:val="16"/>
        </w:rPr>
        <w:t>Wu B., Abdul Latif H., Mohammad M. and Hashim S. (2023). Inertia of Original Country’s CSR Impact on Corporate Financial and Market Performance : Evidence of Multinational Corporations in China. iBusiness, 15(1), 60-70.</w:t>
      </w:r>
    </w:p>
    <w:p>
      <w:pPr>
        <w:spacing w:line="240" w:lineRule="auto"/>
        <w:ind w:left="360"/>
        <w:jc w:val="both"/>
        <w:rPr>
          <w:rFonts w:ascii="Arial" w:cs="Arial" w:hAnsi="Arial"/>
          <w:sz w:val="16"/>
          <w:szCs w:val="16"/>
        </w:rPr>
      </w:pPr>
      <w:r>
        <w:rPr>
          <w:rFonts w:ascii="Arial" w:cs="Arial" w:hAnsi="Arial"/>
          <w:sz w:val="16"/>
          <w:szCs w:val="16"/>
        </w:rPr>
        <w:t>Wasudawan K., Mohammad Abdu Shakur M. and Ab-Rahim R. (2021). The Impact of The Rural Culture and Cultural Attractions on Poverty Alleviation: The Moderating Effect of Tourism Resources. International Journal of Academic Research in Business and Social Sciences, 11(1), 595-610.</w:t>
      </w:r>
    </w:p>
    <w:p>
      <w:pPr>
        <w:spacing w:line="240" w:lineRule="auto"/>
        <w:ind w:left="360"/>
        <w:jc w:val="both"/>
        <w:rPr>
          <w:rFonts w:ascii="Arial" w:cs="Arial" w:hAnsi="Arial"/>
          <w:sz w:val="16"/>
          <w:szCs w:val="16"/>
        </w:rPr>
      </w:pPr>
      <w:r>
        <w:rPr>
          <w:rFonts w:ascii="Arial" w:cs="Arial" w:hAnsi="Arial"/>
          <w:sz w:val="16"/>
          <w:szCs w:val="16"/>
        </w:rPr>
        <w:t>Rasool S., Shakur M.M.A., Mughal Y.H. and Awang Z. (2019). Validating a measure for altruistic self towards the responsible plate food consumption: A mix method approach. International Journal of Business and Society, 20(1), 211-228.</w:t>
      </w:r>
    </w:p>
    <w:p>
      <w:pPr>
        <w:spacing w:line="240" w:lineRule="auto"/>
        <w:ind w:left="360"/>
        <w:jc w:val="both"/>
        <w:rPr>
          <w:rFonts w:ascii="Arial" w:cs="Arial" w:hAnsi="Arial"/>
          <w:sz w:val="16"/>
          <w:szCs w:val="16"/>
        </w:rPr>
      </w:pPr>
      <w:r>
        <w:rPr>
          <w:rFonts w:ascii="Arial" w:cs="Arial" w:hAnsi="Arial"/>
          <w:sz w:val="16"/>
          <w:szCs w:val="16"/>
        </w:rPr>
        <w:t>Raki S. and Abdu Shakur M. (2018). Brand Orientation in Small and Medium Enterprises (SMEs) from Malaysian Government Perspective. International Journal of Academic Research in Business and Social Sciences, 8(7), 377-391.</w:t>
      </w:r>
    </w:p>
    <w:p>
      <w:pPr>
        <w:spacing w:line="240" w:lineRule="auto"/>
        <w:ind w:left="360"/>
        <w:jc w:val="both"/>
        <w:rPr>
          <w:rFonts w:ascii="Arial" w:cs="Arial" w:hAnsi="Arial"/>
          <w:sz w:val="16"/>
          <w:szCs w:val="16"/>
        </w:rPr>
      </w:pPr>
      <w:r>
        <w:rPr>
          <w:rFonts w:ascii="Arial" w:cs="Arial" w:hAnsi="Arial"/>
          <w:sz w:val="16"/>
          <w:szCs w:val="16"/>
        </w:rPr>
        <w:t>Raki S. and Abdu Shakur M. (2018). Brand management in Small and Medium Enterprises (SMEs) from Stakeholder Theory Perspective. International Journal of Academic Research in Business and Social Sciences, 8(7), 392-409.</w:t>
      </w:r>
    </w:p>
    <w:p>
      <w:pPr>
        <w:spacing w:line="240" w:lineRule="auto"/>
        <w:ind w:left="360"/>
        <w:jc w:val="both"/>
        <w:rPr>
          <w:rFonts w:ascii="Arial" w:cs="Arial" w:hAnsi="Arial"/>
          <w:sz w:val="16"/>
          <w:szCs w:val="16"/>
        </w:rPr>
      </w:pPr>
      <w:r>
        <w:rPr>
          <w:rFonts w:ascii="Arial" w:cs="Arial" w:hAnsi="Arial"/>
          <w:sz w:val="16"/>
          <w:szCs w:val="16"/>
        </w:rPr>
        <w:t>Rasool S., Kiyani A., Siali F., Ting H. and Abdu Shakur M. (2017). Consumer Innovativeness in Consumer - Company Relationship and Mediating Role of Consumer Value: An Empirical Study of Cell Phone Users in Pakistan. International Review of Management and Marketing, 7(1), 379-388.</w:t>
      </w:r>
    </w:p>
    <w:p>
      <w:pPr>
        <w:spacing w:line="240" w:lineRule="auto"/>
        <w:ind w:left="360"/>
        <w:jc w:val="both"/>
        <w:rPr>
          <w:rFonts w:ascii="Arial" w:cs="Arial" w:hAnsi="Arial"/>
          <w:sz w:val="16"/>
          <w:szCs w:val="16"/>
        </w:rPr>
      </w:pPr>
      <w:r>
        <w:rPr>
          <w:rFonts w:ascii="Arial" w:cs="Arial" w:hAnsi="Arial"/>
          <w:sz w:val="16"/>
          <w:szCs w:val="16"/>
        </w:rPr>
        <w:t>and Centre for Applied Learning and Multimedia U. (2017). SoTL Bulletin vol.1/2017. , 1(1), 18-19.</w:t>
      </w:r>
    </w:p>
    <w:p>
      <w:pPr>
        <w:spacing w:line="240" w:lineRule="auto"/>
        <w:ind w:left="360"/>
        <w:jc w:val="both"/>
        <w:rPr>
          <w:rFonts w:ascii="Arial" w:cs="Arial" w:hAnsi="Arial"/>
          <w:sz w:val="16"/>
          <w:szCs w:val="16"/>
        </w:rPr>
      </w:pPr>
      <w:r>
        <w:rPr>
          <w:rFonts w:ascii="Arial" w:cs="Arial" w:hAnsi="Arial"/>
          <w:sz w:val="16"/>
          <w:szCs w:val="16"/>
        </w:rPr>
        <w:t>Siali F., Jiayi P., Abdu Shakur M. and Ya’kob S. (2016). Relationship Between Brand Equity And Consumer Purchase Decision: A Case Of An International Brand Of Footwear. International Journal of Service Management and Sustainability, 1(1), 1.</w:t>
      </w:r>
    </w:p>
    <w:p>
      <w:pPr>
        <w:spacing w:line="240" w:lineRule="auto"/>
        <w:ind w:left="360"/>
        <w:jc w:val="both"/>
        <w:rPr>
          <w:rFonts w:ascii="Arial" w:cs="Arial" w:hAnsi="Arial"/>
          <w:sz w:val="16"/>
          <w:szCs w:val="16"/>
        </w:rPr>
      </w:pPr>
      <w:r>
        <w:rPr>
          <w:rFonts w:ascii="Arial" w:cs="Arial" w:hAnsi="Arial"/>
          <w:sz w:val="16"/>
          <w:szCs w:val="16"/>
        </w:rPr>
        <w:t>Siali F., Winnie Lin Lin K., Abdu Shakur M. and Ayob N. (2016). Young Adult Sarawakian Purchase Intention On Junk Food Based On Packaging Design Elements. Journal of Borneo Kalimantan, 2(2), 1.</w:t>
      </w:r>
    </w:p>
    <w:p>
      <w:pPr>
        <w:spacing w:line="240" w:lineRule="auto"/>
        <w:ind w:left="360"/>
        <w:jc w:val="both"/>
        <w:rPr>
          <w:rFonts w:ascii="Arial" w:cs="Arial" w:hAnsi="Arial"/>
          <w:sz w:val="16"/>
          <w:szCs w:val="16"/>
        </w:rPr>
      </w:pPr>
      <w:r>
        <w:rPr>
          <w:rFonts w:ascii="Arial" w:cs="Arial" w:hAnsi="Arial"/>
          <w:sz w:val="16"/>
          <w:szCs w:val="16"/>
        </w:rPr>
        <w:t>Doherty, Neil F. &amp; Shakur, Mahani &amp; Ellis-Chadwick, Fiona, 2015. "The role of e-service quality management in the delivery business value," Journal of Retailing and Consumer Services, Elsevier, vol. 27(C), pages 52-62.</w:t>
      </w:r>
    </w:p>
    <w:p>
      <w:pPr>
        <w:spacing w:line="240" w:lineRule="auto"/>
        <w:ind w:left="360"/>
        <w:jc w:val="both"/>
        <w:rPr>
          <w:rFonts w:ascii="Arial" w:cs="Arial" w:hAnsi="Arial"/>
          <w:sz w:val="16"/>
          <w:szCs w:val="16"/>
        </w:rPr>
      </w:pPr>
      <w:r>
        <w:rPr>
          <w:rFonts w:ascii="Arial" w:cs="Arial" w:hAnsi="Arial"/>
          <w:sz w:val="16"/>
          <w:szCs w:val="16"/>
        </w:rPr>
        <w:t>Proceeding, 5th Asia Pacific Marketing &amp; Management Conference 2013 (APMMC2013), Sustainable Business Strategies: Shaping the Future of Asia Pacific Region, 20-22 November, 2013.</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Shahid Rasool, PHD, An Investigation On Self Concept, Consumer Awareness, Self-awareness Congruence And Attitude Towards Consumer's Socially Responsible Plate Food Consumption Behavior,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Adamu, PHD, "an Investigation Of The Determinants Of Self-employment: a Mediation Of Entrepreneurial Motivation In Bauchi State, Nigeria",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Raki Samira, PHD, Exploring Brand Management Of Emerging-markets Small And Medium Enterprises Operating In The Business-to-business Industry,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Urooj Ahmed, PHD, Employee Brand Relationship Quality In Pakistan Higher Education: The Role Of Digital Enablement As The Moderator,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Asif Iqbal, PHD, Antecedents Of Entrepreneurial Learning From Failure And Social Support  Towards Entrepreneurial Re-entry Intention,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Muqtader Zahra Zaidi,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Zaigham Raza, PHD, Investigating The Factors Influencing Pakistan-specific Small Online Vendors' Continuous Usage Behavior In Social Commerce,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Asfand Yar Khan Lodhi, PHD, From Brainwaves To Brand Loyalty: Ai-powered Neuromarketing For Effective Positioning.,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Ilomuanya Obinna Christian, PHD, Evaluating Influencer Marketing Impact: Assessing The Success Of Influencer Campaigns In Engaging Target Audiences And Boosting Sales,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Sidikat Shitu, PHD, Multiple Stakeholders' Role In The Construction Of Responsible And Sustainable Supply Chain Of The Shea Butter Industry In Nigeria,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Hemalata A/p Alagan, PHD, The Influence Of Attitudes On Gender Roles And Human Resource Practices Towards Underrepresentation Of Top Women Managers In Public Listed Companies,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Wu Bo, PHD, The Influence Of Corporate Image On Consumer Loyalty In The Chinese Retail Multinational Sector: The Moderating Role Of Perceived Corporate Social Responsibility,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Zeeshan Ahmad, PHD, Think Green, Act Green, How Green Purchase Intentions Influence Green Buying Behavior With Moderating Role Of Green Marketing Mix.,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Marhamah Binti Mohmed @ Wasli, PHD, The Impact Of Affiliate Marketing Towards Purchase Intention Among Millennials In Malaysia,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Ahmed Hameed Hanoon Al-saedi, PHD, Green Marketing And Consumer Behavior: The Mediating Role Of Digital Marketing And the moderating Role Of Green Product Awareness,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Rehan Shaukat, PHD, Investigating The Intersection Of Metaverse And Supply Chain Management, With a Focus On Security, Transparency, Efficiency, And Sustainability.,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Chukwudi Ferdinand, MBR, The Role Of Social Media Marketing On Customer Engagement, Brand Trust, And Customer Loyalty In The Hotel Sector,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Peter Lau Ik Yang, MBR, Comprehensive Research Proposal: Assessing Sarawak’s Competitiveness As a Second  Home Destination For Foreigners Under The S-mm2h Program,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Kamran Maqbool, PHD, Brand Avoidance Behaviour And Moderating Role Of Brand Recovery On Social Networks In Islamabad's Passenger Car Market, 2023,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Areej Ahmed, PHD, Driving Sustainable Digital Entrepreneurial Intention In Malaysia: The Moderating Roles Of Artificial Intelligence Adoption And Media Literacy,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Strategic Management, Corporate Business Project, E-Business, Strategic Marketing, Assessment of Learning, E-Business, Strategic Global Marketing, Strategic Global Marketing, Corporate Entrepreneurship &amp; Digital  Business , E-Business, Research Progress, Research Progress, Strategic Marketing, Business Communication I, ICT Competency, Foundation of Entrepreneurship Cultivation, Promotion, Internet Marketing, Credited Co-curricular (Initiative and Innovation) , End-User Computing, Information Systems and Business Organization, E-Commerce, Business Communication II ,  Business Communication I, Principles of Marketing, Online Marketing, Marketing Seminar, Relational Marketing, Marketing, Foundation of Enterpreneurship Enculturation, Foundation of Enterpreneurship Inculturation, Business Communication, Principles Of Marketing</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