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Chen Chwen Jen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082-584578</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cjchen@unimas.my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As a strong advocate of the use of technology to enhance teaching and learning and as someone who specialises in learning design and technology, I have been involved in various learning technology-related research and development projects for the past 20 years. My recent research focuses on educational data mining, pedagogical partnerships in online learning environments, the use of Kansei Engineering to uncover the emotions yielded by different types of learning media and using fuzzy analytic approach to uncover motivating gamification elements and learning approaches used in MOOCs. I have also been involved in various research studies related to LMS, MOOC, web tools and virtual reality in education and training.</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Instructional Design &amp; Tech, Universiti Sains Malaysia, 2006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Masters of Science in, Comp. Graphics &amp; Virtual Envi., University of Hull, 1997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and, Computer with Education, Universiti Teknologi Malaysia, 1995</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Educational Technology, e-Learning</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Theoretical and Mathematical Development of Monotonic Sufficient Conditions Theorem in Fuzzy Systems with Case Studies for Education Assessment Problems, Co-Researcher, 2010-2013, Fundamental Research Grant Scheme</w:t>
      </w:r>
    </w:p>
    <w:p>
      <w:pPr>
        <w:spacing w:line="240" w:lineRule="auto"/>
        <w:ind w:left="360"/>
        <w:jc w:val="both"/>
        <w:rPr>
          <w:rFonts w:ascii="Arial" w:cs="Arial" w:hAnsi="Arial"/>
          <w:sz w:val="16"/>
          <w:szCs w:val="16"/>
        </w:rPr>
      </w:pPr>
      <w:r>
        <w:rPr>
          <w:rFonts w:ascii="Arial" w:cs="Arial" w:hAnsi="Arial"/>
          <w:sz w:val="16"/>
          <w:szCs w:val="16"/>
        </w:rPr>
        <w:t>A Hybrid Spiking Neural Network Model for Data Visualisation and Classification, Co-Researcher,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Deriving a Novel Theoretical Framework for Inclusive Dyslexia Friendly Online Courses, Head / Project Leader, 2012-2015, Fundamental Research Grant Scheme</w:t>
      </w:r>
    </w:p>
    <w:p>
      <w:pPr>
        <w:spacing w:line="240" w:lineRule="auto"/>
        <w:ind w:left="360"/>
        <w:jc w:val="both"/>
        <w:rPr>
          <w:rFonts w:ascii="Arial" w:cs="Arial" w:hAnsi="Arial"/>
          <w:sz w:val="16"/>
          <w:szCs w:val="16"/>
        </w:rPr>
      </w:pPr>
      <w:r>
        <w:rPr>
          <w:rFonts w:ascii="Arial" w:cs="Arial" w:hAnsi="Arial"/>
          <w:sz w:val="16"/>
          <w:szCs w:val="16"/>
        </w:rPr>
        <w:t>Formulating a Novel Dimensionality Reduction Visualization and Pattern Classification Model For Nonlinear Multivariate Data Analysis, Co-Researcher,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Improving the instructional design model of virtual reality (VR)-based learning environment through formative research, Head / Project Leader, 2007-2009, Fundamental Research Grant Scheme</w:t>
      </w:r>
    </w:p>
    <w:p>
      <w:pPr>
        <w:spacing w:line="240" w:lineRule="auto"/>
        <w:ind w:left="360"/>
        <w:jc w:val="both"/>
        <w:rPr>
          <w:rFonts w:ascii="Arial" w:cs="Arial" w:hAnsi="Arial"/>
          <w:sz w:val="16"/>
          <w:szCs w:val="16"/>
        </w:rPr>
      </w:pPr>
      <w:r>
        <w:rPr>
          <w:rFonts w:ascii="Arial" w:cs="Arial" w:hAnsi="Arial"/>
          <w:sz w:val="16"/>
          <w:szCs w:val="16"/>
        </w:rPr>
        <w:t>Factors Impacting and Strategies to Enhance UNIMAS Webometrics ranking , Co-Researcher, 2011-2011, UNIMAS Fundamental Grant</w:t>
      </w:r>
    </w:p>
    <w:p>
      <w:pPr>
        <w:spacing w:line="240" w:lineRule="auto"/>
        <w:ind w:left="360"/>
        <w:jc w:val="both"/>
        <w:rPr>
          <w:rFonts w:ascii="Arial" w:cs="Arial" w:hAnsi="Arial"/>
          <w:sz w:val="16"/>
          <w:szCs w:val="16"/>
        </w:rPr>
      </w:pPr>
      <w:r>
        <w:rPr>
          <w:rFonts w:ascii="Arial" w:cs="Arial" w:hAnsi="Arial"/>
          <w:sz w:val="16"/>
          <w:szCs w:val="16"/>
        </w:rPr>
        <w:t>A novel hybrid intelligent system design model based on topographic maps , Co-Researcher, 2007-2010, Fundamental Research Grant Scheme</w:t>
      </w:r>
    </w:p>
    <w:p>
      <w:pPr>
        <w:spacing w:line="240" w:lineRule="auto"/>
        <w:ind w:left="360"/>
        <w:jc w:val="both"/>
        <w:rPr>
          <w:rFonts w:ascii="Arial" w:cs="Arial" w:hAnsi="Arial"/>
          <w:sz w:val="16"/>
          <w:szCs w:val="16"/>
        </w:rPr>
      </w:pPr>
      <w:r>
        <w:rPr>
          <w:rFonts w:ascii="Arial" w:cs="Arial" w:hAnsi="Arial"/>
          <w:sz w:val="16"/>
          <w:szCs w:val="16"/>
        </w:rPr>
        <w:t>Impact Study of Postgraduate Diploma in Teaching and Learning, Co-Researcher, 2014-2016,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Engaging Students in tutorials through collaborative question and answering system within a shared single display: A case for TMF1434 Data Structure and Algorithm, Co-Researcher, 2016-2018,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The Development and Evaluation of Interactive 3D Acoustic Virtual Environment in Teaching Vocabulary to Visually-Impaired Learners, Co-Researcher, 2016-2018,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Learners' Emotions of Different MOOC Video Types, Head / Project Leader,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A novel cost analytic framework to measure the financial sustainability of rural ICT projects,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Deriving a Pedagogical Framework for Designing MOOCs, Head / Project Leader, 2017-2019, Special FRGS 2016 Cycle</w:t>
      </w:r>
    </w:p>
    <w:p>
      <w:pPr>
        <w:spacing w:line="240" w:lineRule="auto"/>
        <w:ind w:left="360"/>
        <w:jc w:val="both"/>
        <w:rPr>
          <w:rFonts w:ascii="Arial" w:cs="Arial" w:hAnsi="Arial"/>
          <w:sz w:val="16"/>
          <w:szCs w:val="16"/>
        </w:rPr>
      </w:pPr>
      <w:r>
        <w:rPr>
          <w:rFonts w:ascii="Arial" w:cs="Arial" w:hAnsi="Arial"/>
          <w:sz w:val="16"/>
          <w:szCs w:val="16"/>
        </w:rPr>
        <w:t>PYCODEVR: IMMERSIVE VISUALISATION OF PYTHON CODING USING VIRTUAL REALITY,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Cognitive Science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a Guiding Framework for Developing the Scholarship of Curriculum Leadership, Head / Project Leader,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Effects of Visual Granularity in Visual Mnemonics on the Learning of Reactions in Organic Chemistry, Co-Researcher, 2019-2021, FRGS-RACER</w:t>
      </w:r>
    </w:p>
    <w:p>
      <w:pPr>
        <w:spacing w:line="240" w:lineRule="auto"/>
        <w:ind w:left="360"/>
        <w:jc w:val="both"/>
        <w:rPr>
          <w:rFonts w:ascii="Arial" w:cs="Arial" w:hAnsi="Arial"/>
          <w:sz w:val="16"/>
          <w:szCs w:val="16"/>
        </w:rPr>
      </w:pPr>
      <w:r>
        <w:rPr>
          <w:rFonts w:ascii="Arial" w:cs="Arial" w:hAnsi="Arial"/>
          <w:sz w:val="16"/>
          <w:szCs w:val="16"/>
        </w:rPr>
        <w:t>Implementation of Data Mining Techniques for Student Knowledge Modelling, Co-Researcher, 2020-2022,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a Model for Enacting Pedagogical Partnership in Online Learning Environments, Head / Project Leader, 2020-2022, Luar (Nasional)</w:t>
      </w:r>
    </w:p>
    <w:p>
      <w:pPr>
        <w:spacing w:line="240" w:lineRule="auto"/>
        <w:ind w:left="360"/>
        <w:jc w:val="both"/>
        <w:rPr>
          <w:rFonts w:ascii="Arial" w:cs="Arial" w:hAnsi="Arial"/>
          <w:sz w:val="16"/>
          <w:szCs w:val="16"/>
        </w:rPr>
      </w:pPr>
      <w:r>
        <w:rPr>
          <w:rFonts w:ascii="Arial" w:cs="Arial" w:hAnsi="Arial"/>
          <w:sz w:val="16"/>
          <w:szCs w:val="16"/>
        </w:rPr>
        <w:t>Formulation of a Fuzzy Causality Discovery Technique for Cognitive Domain Modelling to Afford Personalised Learning, Co-Researcher,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Deriving Educational Animation Design Model for Virtual Reality-based Learning, Co-Researcher,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Deriving an Educational Data Analytics Model for Schools to Afford Data-Driven Decisions, Head / Project Leader,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Deriving an Inclusive Pedagogical Model for Multisensory Early Reading Intervention for Young Multilingual Children with Dyslexia, Co-Researcher, 2021-2023, Impact</w:t>
      </w:r>
    </w:p>
    <w:p>
      <w:pPr>
        <w:spacing w:line="240" w:lineRule="auto"/>
        <w:ind w:left="360"/>
        <w:jc w:val="both"/>
        <w:rPr>
          <w:rFonts w:ascii="Arial" w:cs="Arial" w:hAnsi="Arial"/>
          <w:sz w:val="16"/>
          <w:szCs w:val="16"/>
        </w:rPr>
      </w:pPr>
      <w:r>
        <w:rPr>
          <w:rFonts w:ascii="Arial" w:cs="Arial" w:hAnsi="Arial"/>
          <w:sz w:val="16"/>
          <w:szCs w:val="16"/>
        </w:rPr>
        <w:t>Understanding the needs and effects of parental involvement via classroom monitoring system towards students’ participation and motivation in online learning., Co-Researcher, 2022-2024, PILOT</w:t>
      </w:r>
    </w:p>
    <w:p>
      <w:pPr>
        <w:spacing w:line="240" w:lineRule="auto"/>
        <w:ind w:left="360"/>
        <w:jc w:val="both"/>
        <w:rPr>
          <w:rFonts w:ascii="Arial" w:cs="Arial" w:hAnsi="Arial"/>
          <w:sz w:val="16"/>
          <w:szCs w:val="16"/>
        </w:rPr>
      </w:pPr>
      <w:r>
        <w:rPr>
          <w:rFonts w:ascii="Arial" w:cs="Arial" w:hAnsi="Arial"/>
          <w:sz w:val="16"/>
          <w:szCs w:val="16"/>
        </w:rPr>
        <w:t>A Pedagogical Framework on a Multisensory Reading Intervention for Children with Pandemic-Induced Learning Loss, Co-Researcher, 2022-2024, Fundamental Research Grant Scheme</w:t>
      </w:r>
    </w:p>
    <w:p>
      <w:pPr>
        <w:spacing w:line="240" w:lineRule="auto"/>
        <w:ind w:left="360"/>
        <w:jc w:val="both"/>
        <w:rPr>
          <w:rFonts w:ascii="Arial" w:cs="Arial" w:hAnsi="Arial"/>
          <w:sz w:val="16"/>
          <w:szCs w:val="16"/>
        </w:rPr>
      </w:pPr>
      <w:r>
        <w:rPr>
          <w:rFonts w:ascii="Arial" w:cs="Arial" w:hAnsi="Arial"/>
          <w:sz w:val="16"/>
          <w:szCs w:val="16"/>
        </w:rPr>
        <w:t>UNIMAS AI-Driven Pedagogy Transformation, Head / Project Leader, 2025-2027, Leadership in Educational Action, Development and Research</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Strategic Manpower Study for Sarawak Corridor of Renewable Energy (SCORE), State Government, Project Manager, 2009 - 2011,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ANUGERAH PERKHIDMATAN CEMERLAN, Perkhidmatan Awam, 2009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Wang L., Chwen Jen C. and Chee Siong T. (2026). Multivariate Interdependencies of Chinese, Mathematics, and English Performance among High-School Students. International Journal of Instruction, 19(2), 351-366.</w:t>
      </w:r>
    </w:p>
    <w:p>
      <w:pPr>
        <w:spacing w:line="240" w:lineRule="auto"/>
        <w:ind w:left="360"/>
        <w:jc w:val="both"/>
        <w:rPr>
          <w:rFonts w:ascii="Arial" w:cs="Arial" w:hAnsi="Arial"/>
          <w:sz w:val="16"/>
          <w:szCs w:val="16"/>
        </w:rPr>
      </w:pPr>
      <w:r>
        <w:rPr>
          <w:rFonts w:ascii="Arial" w:cs="Arial" w:hAnsi="Arial"/>
          <w:sz w:val="16"/>
          <w:szCs w:val="16"/>
        </w:rPr>
        <w:t>Robert D. and Chen C. (2025). The music rhythm tour board game for rhythmic sight-reading. International Journal of Innovation and Learning, 38(2), 179-196.</w:t>
      </w:r>
    </w:p>
    <w:p>
      <w:pPr>
        <w:spacing w:line="240" w:lineRule="auto"/>
        <w:ind w:left="360"/>
        <w:jc w:val="both"/>
        <w:rPr>
          <w:rFonts w:ascii="Arial" w:cs="Arial" w:hAnsi="Arial"/>
          <w:sz w:val="16"/>
          <w:szCs w:val="16"/>
        </w:rPr>
      </w:pPr>
      <w:r>
        <w:rPr>
          <w:rFonts w:ascii="Arial" w:cs="Arial" w:hAnsi="Arial"/>
          <w:sz w:val="16"/>
          <w:szCs w:val="16"/>
        </w:rPr>
        <w:t>Tan, Y. V., Lee, J. A. C., Khan, R. U., Chen, C. J., Ghani, K. A., Juan, S. F. S., &amp; Loh, C. S. B. (2025).
Analyzing the effectiveness of the READi system in helping non-native English-speaking preschoolers in
Sarawak learn the alphabet: A pilot study. Journal of Educational Technology Development and Exchange,
18(2), 25-46. https://doi.org/10.18785/jetde.1802.02</w:t>
      </w:r>
    </w:p>
    <w:p>
      <w:pPr>
        <w:spacing w:line="240" w:lineRule="auto"/>
        <w:ind w:left="360"/>
        <w:jc w:val="both"/>
        <w:rPr>
          <w:rFonts w:ascii="Arial" w:cs="Arial" w:hAnsi="Arial"/>
          <w:sz w:val="16"/>
          <w:szCs w:val="16"/>
        </w:rPr>
      </w:pPr>
      <w:r>
        <w:rPr>
          <w:rFonts w:ascii="Arial" w:cs="Arial" w:hAnsi="Arial"/>
          <w:sz w:val="16"/>
          <w:szCs w:val="16"/>
        </w:rPr>
        <w:t>Wang L. and Chwen Jen C. (2025). Factors Affecting Student Academic Performance : A Systematic Review. International Journal on Studies in Education (IJonSE), 7(1), 1-47.</w:t>
      </w:r>
    </w:p>
    <w:p>
      <w:pPr>
        <w:spacing w:line="240" w:lineRule="auto"/>
        <w:ind w:left="360"/>
        <w:jc w:val="both"/>
        <w:rPr>
          <w:rFonts w:ascii="Arial" w:cs="Arial" w:hAnsi="Arial"/>
          <w:sz w:val="16"/>
          <w:szCs w:val="16"/>
        </w:rPr>
      </w:pPr>
      <w:r>
        <w:rPr>
          <w:rFonts w:ascii="Arial" w:cs="Arial" w:hAnsi="Arial"/>
          <w:sz w:val="16"/>
          <w:szCs w:val="16"/>
        </w:rPr>
        <w:t>Tan Y.V., Lee J.A.C., Khan R.U., Chen C.J., Ghani K.A., Juan S.F.S. and Loh C.S.B. (2025). Analyzing the Effectiveness of the READi System in Helping Non-Native English-Speaking Preschoolers in Sarawak Learn the Alphabet: A Pilot Study. Journal of Educational Technology Development and Exchange, 18(2), 25-46.</w:t>
      </w:r>
    </w:p>
    <w:p>
      <w:pPr>
        <w:spacing w:line="240" w:lineRule="auto"/>
        <w:ind w:left="360"/>
        <w:jc w:val="both"/>
        <w:rPr>
          <w:rFonts w:ascii="Arial" w:cs="Arial" w:hAnsi="Arial"/>
          <w:sz w:val="16"/>
          <w:szCs w:val="16"/>
        </w:rPr>
      </w:pPr>
      <w:r>
        <w:rPr>
          <w:rFonts w:ascii="Arial" w:cs="Arial" w:hAnsi="Arial"/>
          <w:sz w:val="16"/>
          <w:szCs w:val="16"/>
        </w:rPr>
        <w:t>Nyut Bong D. and Chwen Jen C. (2024). Insights into science, technology, engineering and mathematics (STEM) achievement : A comprehensive review of factors and methodologies. Review of Education, 12(3), 1-44.</w:t>
      </w:r>
    </w:p>
    <w:p>
      <w:pPr>
        <w:spacing w:line="240" w:lineRule="auto"/>
        <w:ind w:left="360"/>
        <w:jc w:val="both"/>
        <w:rPr>
          <w:rFonts w:ascii="Arial" w:cs="Arial" w:hAnsi="Arial"/>
          <w:sz w:val="16"/>
          <w:szCs w:val="16"/>
        </w:rPr>
      </w:pPr>
      <w:r>
        <w:rPr>
          <w:rFonts w:ascii="Arial" w:cs="Arial" w:hAnsi="Arial"/>
          <w:sz w:val="16"/>
          <w:szCs w:val="16"/>
        </w:rPr>
        <w:t>Wang L. and Chwen Jen C. (2024). The China's College Entrance Examination Research : A Literature Review from 2014 to 2023. International Journal of Religion, Vol. 5(10), 4265-4277.</w:t>
      </w:r>
    </w:p>
    <w:p>
      <w:pPr>
        <w:spacing w:line="240" w:lineRule="auto"/>
        <w:ind w:left="360"/>
        <w:jc w:val="both"/>
        <w:rPr>
          <w:rFonts w:ascii="Arial" w:cs="Arial" w:hAnsi="Arial"/>
          <w:sz w:val="16"/>
          <w:szCs w:val="16"/>
        </w:rPr>
      </w:pPr>
      <w:r>
        <w:rPr>
          <w:rFonts w:ascii="Arial" w:cs="Arial" w:hAnsi="Arial"/>
          <w:sz w:val="16"/>
          <w:szCs w:val="16"/>
        </w:rPr>
        <w:t>Nagendhra Rao Y.S. and Chen C.J. (2024). Bibliometric insights into data mining in education research: A decade in review. Contemporary Educational Technology, 16(2), 1.</w:t>
      </w:r>
    </w:p>
    <w:p>
      <w:pPr>
        <w:spacing w:line="240" w:lineRule="auto"/>
        <w:ind w:left="360"/>
        <w:jc w:val="both"/>
        <w:rPr>
          <w:rFonts w:ascii="Arial" w:cs="Arial" w:hAnsi="Arial"/>
          <w:sz w:val="16"/>
          <w:szCs w:val="16"/>
        </w:rPr>
      </w:pPr>
      <w:r>
        <w:rPr>
          <w:rFonts w:ascii="Arial" w:cs="Arial" w:hAnsi="Arial"/>
          <w:sz w:val="16"/>
          <w:szCs w:val="16"/>
        </w:rPr>
        <w:t>Ling, N.H., Chen, C.J., Teh, C.S., John, D.S., Ch’ng, L.C., &amp; Lay, Y.F. (2023). Global trends of educational data mining in online learning. International Journal of Technology in Education (IJTE), 6(4), 656-680.</w:t>
      </w:r>
    </w:p>
    <w:p>
      <w:pPr>
        <w:spacing w:line="240" w:lineRule="auto"/>
        <w:ind w:left="360"/>
        <w:jc w:val="both"/>
        <w:rPr>
          <w:rFonts w:ascii="Arial" w:cs="Arial" w:hAnsi="Arial"/>
          <w:sz w:val="16"/>
          <w:szCs w:val="16"/>
        </w:rPr>
      </w:pPr>
      <w:r>
        <w:rPr>
          <w:rFonts w:ascii="Arial" w:cs="Arial" w:hAnsi="Arial"/>
          <w:sz w:val="16"/>
          <w:szCs w:val="16"/>
        </w:rPr>
        <w:t>Saleh A., Suk Chin G., Othman M., Mohamad F. and Chwen Jen C. (2023). Immersive Visualization of Python Coding Using Virtual Reality. International Journal on Advanced Science, Engineering and Information Technology, 13(1), 336-347.</w:t>
      </w:r>
    </w:p>
    <w:p>
      <w:pPr>
        <w:spacing w:line="240" w:lineRule="auto"/>
        <w:ind w:left="360"/>
        <w:jc w:val="both"/>
        <w:rPr>
          <w:rFonts w:ascii="Arial" w:cs="Arial" w:hAnsi="Arial"/>
          <w:sz w:val="16"/>
          <w:szCs w:val="16"/>
        </w:rPr>
      </w:pPr>
      <w:r>
        <w:rPr>
          <w:rFonts w:ascii="Arial" w:cs="Arial" w:hAnsi="Arial"/>
          <w:sz w:val="16"/>
          <w:szCs w:val="16"/>
        </w:rPr>
        <w:t>Chen C. and Teh C. (2022). Exploring Students' Online Learning Interaction Behaviors and Experiences : A Case Study. TEACHING &amp; LEARNING INQUIRY, 10(1), 1-22.</w:t>
      </w:r>
    </w:p>
    <w:p>
      <w:pPr>
        <w:spacing w:line="240" w:lineRule="auto"/>
        <w:ind w:left="360"/>
        <w:jc w:val="both"/>
        <w:rPr>
          <w:rFonts w:ascii="Arial" w:cs="Arial" w:hAnsi="Arial"/>
          <w:sz w:val="16"/>
          <w:szCs w:val="16"/>
        </w:rPr>
      </w:pPr>
      <w:r>
        <w:rPr>
          <w:rFonts w:ascii="Arial" w:cs="Arial" w:hAnsi="Arial"/>
          <w:sz w:val="16"/>
          <w:szCs w:val="16"/>
        </w:rPr>
        <w:t>Roslan, M. H. B., &amp; Chen, C. J. (2022). Predicting students’ performance in English and Mathematics using data mining techniques. Education and Information Technologies, 1-27.</w:t>
      </w:r>
    </w:p>
    <w:p>
      <w:pPr>
        <w:spacing w:line="240" w:lineRule="auto"/>
        <w:ind w:left="360"/>
        <w:jc w:val="both"/>
        <w:rPr>
          <w:rFonts w:ascii="Arial" w:cs="Arial" w:hAnsi="Arial"/>
          <w:sz w:val="16"/>
          <w:szCs w:val="16"/>
        </w:rPr>
      </w:pPr>
      <w:r>
        <w:rPr>
          <w:rFonts w:ascii="Arial" w:cs="Arial" w:hAnsi="Arial"/>
          <w:sz w:val="16"/>
          <w:szCs w:val="16"/>
        </w:rPr>
        <w:t>Roslan M.H.B. and Chen C.J. (2022). Educational Data Mining for Student Performance Prediction: A Systematic Literature Review (2015-2021). International Journal of Emerging Technologies in Learning, 17(5), 147-179.</w:t>
      </w:r>
    </w:p>
    <w:p>
      <w:pPr>
        <w:spacing w:line="240" w:lineRule="auto"/>
        <w:ind w:left="360"/>
        <w:jc w:val="both"/>
        <w:rPr>
          <w:rFonts w:ascii="Arial" w:cs="Arial" w:hAnsi="Arial"/>
          <w:sz w:val="16"/>
          <w:szCs w:val="16"/>
        </w:rPr>
      </w:pPr>
      <w:r>
        <w:rPr>
          <w:rFonts w:ascii="Arial" w:cs="Arial" w:hAnsi="Arial"/>
          <w:sz w:val="16"/>
          <w:szCs w:val="16"/>
        </w:rPr>
        <w:t>Abdulrazak Yahya S., Suk Chin G., Roselind T., Mohd Kamal O., Fitri Suraya M. and Chen C. (2021). Learning Scope of Python Coding Using Immersive Virtual Reality. Lecture Notes on Data Engineering and Communications Technologies, 72(1), 1086-1100.</w:t>
      </w:r>
    </w:p>
    <w:p>
      <w:pPr>
        <w:spacing w:line="240" w:lineRule="auto"/>
        <w:ind w:left="360"/>
        <w:jc w:val="both"/>
        <w:rPr>
          <w:rFonts w:ascii="Arial" w:cs="Arial" w:hAnsi="Arial"/>
          <w:sz w:val="16"/>
          <w:szCs w:val="16"/>
        </w:rPr>
      </w:pPr>
      <w:r>
        <w:rPr>
          <w:rFonts w:ascii="Arial" w:cs="Arial" w:hAnsi="Arial"/>
          <w:sz w:val="16"/>
          <w:szCs w:val="16"/>
        </w:rPr>
        <w:t>Lim B. and Chen C. (2021). Computational Thinking (Algorithms) Through Unplugged
Programming Activities: Exploring Upper Primary Students’
Learning Experiences. . International Journal of Academic Research in Business and Social Sciences, 11(14), 384-403.</w:t>
      </w:r>
    </w:p>
    <w:p>
      <w:pPr>
        <w:spacing w:line="240" w:lineRule="auto"/>
        <w:ind w:left="360"/>
        <w:jc w:val="both"/>
        <w:rPr>
          <w:rFonts w:ascii="Arial" w:cs="Arial" w:hAnsi="Arial"/>
          <w:sz w:val="16"/>
          <w:szCs w:val="16"/>
        </w:rPr>
      </w:pPr>
      <w:r>
        <w:rPr>
          <w:rFonts w:ascii="Arial" w:cs="Arial" w:hAnsi="Arial"/>
          <w:sz w:val="16"/>
          <w:szCs w:val="16"/>
        </w:rPr>
        <w:t>Chen, C. J. (2021). SoTL enculturation guided by Kotter’s model of change. International Journal for Academic Development, 1-5.</w:t>
      </w:r>
    </w:p>
    <w:p>
      <w:pPr>
        <w:spacing w:line="240" w:lineRule="auto"/>
        <w:ind w:left="360"/>
        <w:jc w:val="both"/>
        <w:rPr>
          <w:rFonts w:ascii="Arial" w:cs="Arial" w:hAnsi="Arial"/>
          <w:sz w:val="16"/>
          <w:szCs w:val="16"/>
        </w:rPr>
      </w:pPr>
      <w:r>
        <w:rPr>
          <w:rFonts w:ascii="Arial" w:cs="Arial" w:hAnsi="Arial"/>
          <w:sz w:val="16"/>
          <w:szCs w:val="16"/>
        </w:rPr>
        <w:t>Rasit A., Ujir H., Chwen Jen C., Sapawi R. and Mohamad Hipiny I. (2021). Wide Survey on Online Teaching and Learning During Movement Control Order in Malaysia due to Covid-19 Pandemic. International Journal of Academic Research in Business and Social Sciences, 11(14), 285-300.</w:t>
      </w:r>
    </w:p>
    <w:p>
      <w:pPr>
        <w:spacing w:line="240" w:lineRule="auto"/>
        <w:ind w:left="360"/>
        <w:jc w:val="both"/>
        <w:rPr>
          <w:rFonts w:ascii="Arial" w:cs="Arial" w:hAnsi="Arial"/>
          <w:sz w:val="16"/>
          <w:szCs w:val="16"/>
        </w:rPr>
      </w:pPr>
      <w:r>
        <w:rPr>
          <w:rFonts w:ascii="Arial" w:cs="Arial" w:hAnsi="Arial"/>
          <w:sz w:val="16"/>
          <w:szCs w:val="16"/>
        </w:rPr>
        <w:t>Muhammad Haziq, R., &amp; Chen, C.J. (2021). Exploring On-Campus Student Satisfaction on Learning Via
Mooc. International Journal of Academic Research in Business and Social Sciences, 11(14), 142-153.</w:t>
      </w:r>
    </w:p>
    <w:p>
      <w:pPr>
        <w:spacing w:line="240" w:lineRule="auto"/>
        <w:ind w:left="360"/>
        <w:jc w:val="both"/>
        <w:rPr>
          <w:rFonts w:ascii="Arial" w:cs="Arial" w:hAnsi="Arial"/>
          <w:sz w:val="16"/>
          <w:szCs w:val="16"/>
        </w:rPr>
      </w:pPr>
      <w:r>
        <w:rPr>
          <w:rFonts w:ascii="Arial" w:cs="Arial" w:hAnsi="Arial"/>
          <w:sz w:val="16"/>
          <w:szCs w:val="16"/>
        </w:rPr>
        <w:t>Lucas T., Abdul Halim Yun H., Wan Zain S. and Chwen Jen C. (2020). A Compendium of Online Teaching Resources : Online Resources Shared by CALM To Faculties and Centres. , 1(1), 1.</w:t>
      </w:r>
    </w:p>
    <w:p>
      <w:pPr>
        <w:spacing w:line="240" w:lineRule="auto"/>
        <w:ind w:left="360"/>
        <w:jc w:val="both"/>
        <w:rPr>
          <w:rFonts w:ascii="Arial" w:cs="Arial" w:hAnsi="Arial"/>
          <w:sz w:val="16"/>
          <w:szCs w:val="16"/>
        </w:rPr>
      </w:pPr>
      <w:r>
        <w:rPr>
          <w:rFonts w:ascii="Arial" w:cs="Arial" w:hAnsi="Arial"/>
          <w:sz w:val="16"/>
          <w:szCs w:val="16"/>
        </w:rPr>
        <w:t>Chwen Jen C., Lucas T. and Abdul Halim Yun H. (2020). UNIMAS Online Teaching Guidelines. , 1(1), 1.</w:t>
      </w:r>
    </w:p>
    <w:p>
      <w:pPr>
        <w:spacing w:line="240" w:lineRule="auto"/>
        <w:ind w:left="360"/>
        <w:jc w:val="both"/>
        <w:rPr>
          <w:rFonts w:ascii="Arial" w:cs="Arial" w:hAnsi="Arial"/>
          <w:sz w:val="16"/>
          <w:szCs w:val="16"/>
        </w:rPr>
      </w:pPr>
      <w:r>
        <w:rPr>
          <w:rFonts w:ascii="Arial" w:cs="Arial" w:hAnsi="Arial"/>
          <w:sz w:val="16"/>
          <w:szCs w:val="16"/>
        </w:rPr>
        <w:t>Gary CheeWyai L., Wai Shiang C., Bin Khairuddin M. and Chwen Jen C. (2020). From A Shared Single Display Application to Shared Virtual Space Learning Application. Computational Science and Technology, 603(1), 617-626.</w:t>
      </w:r>
    </w:p>
    <w:p>
      <w:pPr>
        <w:spacing w:line="240" w:lineRule="auto"/>
        <w:ind w:left="360"/>
        <w:jc w:val="both"/>
        <w:rPr>
          <w:rFonts w:ascii="Arial" w:cs="Arial" w:hAnsi="Arial"/>
          <w:sz w:val="16"/>
          <w:szCs w:val="16"/>
        </w:rPr>
      </w:pPr>
      <w:r>
        <w:rPr>
          <w:rFonts w:ascii="Arial" w:cs="Arial" w:hAnsi="Arial"/>
          <w:sz w:val="16"/>
          <w:szCs w:val="16"/>
        </w:rPr>
        <w:t>Chen, C.J., Soosay, A.E.R., Chuah, K.M., Wan Sofiah, M.O., Ramanair, J., &amp; Ang, T.C. (Eds.) (2019)., Proceedings of the International University Carnival on E-LEARNING (IUCEL) 2019 21 – 22 August 2019 DeTAR Putra, UNIMAS Kota Samarahan, Sarawak, Malaysia</w:t>
      </w:r>
    </w:p>
    <w:p>
      <w:pPr>
        <w:spacing w:line="240" w:lineRule="auto"/>
        <w:ind w:left="360"/>
        <w:jc w:val="both"/>
        <w:rPr>
          <w:rFonts w:ascii="Arial" w:cs="Arial" w:hAnsi="Arial"/>
          <w:sz w:val="16"/>
          <w:szCs w:val="16"/>
        </w:rPr>
      </w:pPr>
      <w:r>
        <w:rPr>
          <w:rFonts w:ascii="Arial" w:cs="Arial" w:hAnsi="Arial"/>
          <w:sz w:val="16"/>
          <w:szCs w:val="16"/>
        </w:rPr>
        <w:t>Ling, N.H. &amp; Chen, C.J. (2019). Gamifying a Mooc: Motivating Learners. In C.J. Chen et al. (Eds.), Proceedings of the International University Carnival on E-LEARNING (IUCEL) 2019 21 – 22 August 2019 DeTAR Putra, UNIMAS Kota Samarahan, Sarawak, Malaysia.</w:t>
      </w:r>
    </w:p>
    <w:p>
      <w:pPr>
        <w:spacing w:line="240" w:lineRule="auto"/>
        <w:ind w:left="360"/>
        <w:jc w:val="both"/>
        <w:rPr>
          <w:rFonts w:ascii="Arial" w:cs="Arial" w:hAnsi="Arial"/>
          <w:sz w:val="16"/>
          <w:szCs w:val="16"/>
        </w:rPr>
      </w:pPr>
      <w:r>
        <w:rPr>
          <w:rFonts w:ascii="Arial" w:cs="Arial" w:hAnsi="Arial"/>
          <w:sz w:val="16"/>
          <w:szCs w:val="16"/>
        </w:rPr>
        <w:t>Muhammad Haziq, R. &amp; Chen, C.J. (2019). Delivering an On-Campus Course Fully Via a MOOC: Satisfying And Dissatisfying Aspects. In C.J. Chen et al. (Eds.), Proceedings of the International University Carnival on E-LEARNING (IUCEL) 2019 21 – 22 August 2019 DeTAR Putra, UNIMAS Kota Samarahan, Sarawak, Malaysia.</w:t>
      </w:r>
    </w:p>
    <w:p>
      <w:pPr>
        <w:spacing w:line="240" w:lineRule="auto"/>
        <w:ind w:left="360"/>
        <w:jc w:val="both"/>
        <w:rPr>
          <w:rFonts w:ascii="Arial" w:cs="Arial" w:hAnsi="Arial"/>
          <w:sz w:val="16"/>
          <w:szCs w:val="16"/>
        </w:rPr>
      </w:pPr>
      <w:r>
        <w:rPr>
          <w:rFonts w:ascii="Arial" w:cs="Arial" w:hAnsi="Arial"/>
          <w:sz w:val="16"/>
          <w:szCs w:val="16"/>
        </w:rPr>
        <w:t>Ling, N.H., Chen C. J., &amp; Teh, C.S. (2018). Uncovering the Satisfying MOOC Gamification Elements via Fuzzy Analytic Hierarchy Process. International Journal of Engineering and Technology, 7(4.31), 426-430.</w:t>
      </w:r>
    </w:p>
    <w:p>
      <w:pPr>
        <w:spacing w:line="240" w:lineRule="auto"/>
        <w:ind w:left="360"/>
        <w:jc w:val="both"/>
        <w:rPr>
          <w:rFonts w:ascii="Arial" w:cs="Arial" w:hAnsi="Arial"/>
          <w:sz w:val="16"/>
          <w:szCs w:val="16"/>
        </w:rPr>
      </w:pPr>
      <w:r>
        <w:rPr>
          <w:rFonts w:ascii="Arial" w:cs="Arial" w:hAnsi="Arial"/>
          <w:sz w:val="16"/>
          <w:szCs w:val="16"/>
        </w:rPr>
        <w:t>Chuah, K. M.,  Radina Mohamad Deli, &amp; Chen, C. J. (2018). Developing 3D Acoustic-based Virtual Environments for the Teaching of English Vocabulary to Visually-Impaired Learners. Global Business and Management Research: An International Journal, 10(2), 157-164</w:t>
      </w:r>
    </w:p>
    <w:p>
      <w:pPr>
        <w:spacing w:line="240" w:lineRule="auto"/>
        <w:ind w:left="360"/>
        <w:jc w:val="both"/>
        <w:rPr>
          <w:rFonts w:ascii="Arial" w:cs="Arial" w:hAnsi="Arial"/>
          <w:sz w:val="16"/>
          <w:szCs w:val="16"/>
        </w:rPr>
      </w:pPr>
      <w:r>
        <w:rPr>
          <w:rFonts w:ascii="Arial" w:cs="Arial" w:hAnsi="Arial"/>
          <w:sz w:val="16"/>
          <w:szCs w:val="16"/>
        </w:rPr>
        <w:t>Pang, L., &amp; Jen, C. C. (2018). Inclusive dyslexia-friendly collaborative online learning environment: Malaysia case study. Education and Information Technologies, 23(3), 1023-1042. (Indexed: SCOPUS)</w:t>
      </w:r>
    </w:p>
    <w:p>
      <w:pPr>
        <w:spacing w:line="240" w:lineRule="auto"/>
        <w:ind w:left="360"/>
        <w:jc w:val="both"/>
        <w:rPr>
          <w:rFonts w:ascii="Arial" w:cs="Arial" w:hAnsi="Arial"/>
          <w:sz w:val="16"/>
          <w:szCs w:val="16"/>
        </w:rPr>
      </w:pPr>
      <w:r>
        <w:rPr>
          <w:rFonts w:ascii="Arial" w:cs="Arial" w:hAnsi="Arial"/>
          <w:sz w:val="16"/>
          <w:szCs w:val="16"/>
        </w:rPr>
        <w:t>Chuah, K. M., Radina Deli, Chen, C. J. (2017). Developing a 3D Acoustic-based Virtual Environments for the Teaching of English Vocabulary to Visually-Impaired Learners. Proceedings of UNIMAS SIlver Jubilee Conference 2017.</w:t>
      </w:r>
    </w:p>
    <w:p>
      <w:pPr>
        <w:spacing w:line="240" w:lineRule="auto"/>
        <w:ind w:left="360"/>
        <w:jc w:val="both"/>
        <w:rPr>
          <w:rFonts w:ascii="Arial" w:cs="Arial" w:hAnsi="Arial"/>
          <w:sz w:val="16"/>
          <w:szCs w:val="16"/>
        </w:rPr>
      </w:pPr>
      <w:r>
        <w:rPr>
          <w:rFonts w:ascii="Arial" w:cs="Arial" w:hAnsi="Arial"/>
          <w:sz w:val="16"/>
          <w:szCs w:val="16"/>
        </w:rPr>
        <w:t>Chen, C. J., Wong, V. S., Teh, C. S., &amp; Chuah, K. M. (2017). MOOC Videos-Derived Emotions. Journal of Telecommunication, Electronic and Computer Engineering (JTEC), 9(2-9), 137-140.</w:t>
      </w:r>
    </w:p>
    <w:p>
      <w:pPr>
        <w:spacing w:line="240" w:lineRule="auto"/>
        <w:ind w:left="360"/>
        <w:jc w:val="both"/>
        <w:rPr>
          <w:rFonts w:ascii="Arial" w:cs="Arial" w:hAnsi="Arial"/>
          <w:sz w:val="16"/>
          <w:szCs w:val="16"/>
        </w:rPr>
      </w:pPr>
      <w:r>
        <w:rPr>
          <w:rFonts w:ascii="Arial" w:cs="Arial" w:hAnsi="Arial"/>
          <w:sz w:val="16"/>
          <w:szCs w:val="16"/>
        </w:rPr>
        <w:t>Chen, C.J., Chuah, K.M., &amp; Mohammad, H. (2017). MOOC Videos and Emotions: How are the related, SoTL, 1, CALM, UNIMAS.</w:t>
      </w:r>
    </w:p>
    <w:p>
      <w:pPr>
        <w:spacing w:line="240" w:lineRule="auto"/>
        <w:ind w:left="360"/>
        <w:jc w:val="both"/>
        <w:rPr>
          <w:rFonts w:ascii="Arial" w:cs="Arial" w:hAnsi="Arial"/>
          <w:sz w:val="16"/>
          <w:szCs w:val="16"/>
        </w:rPr>
      </w:pPr>
      <w:r>
        <w:rPr>
          <w:rFonts w:ascii="Arial" w:cs="Arial" w:hAnsi="Arial"/>
          <w:sz w:val="16"/>
          <w:szCs w:val="16"/>
        </w:rPr>
        <w:t>Sim, K. P., &amp; Chen, C. J. (2017). Effects of an Online Interactive Multimedia System on Cognitive and Affective Learning. Journal of Telecommunication, Electronic and Computer Engineering (JTEC), 9(2-9), 129-135.</w:t>
      </w:r>
    </w:p>
    <w:p>
      <w:pPr>
        <w:spacing w:line="240" w:lineRule="auto"/>
        <w:ind w:left="360"/>
        <w:jc w:val="both"/>
        <w:rPr>
          <w:rFonts w:ascii="Arial" w:cs="Arial" w:hAnsi="Arial"/>
          <w:sz w:val="16"/>
          <w:szCs w:val="16"/>
        </w:rPr>
      </w:pPr>
      <w:r>
        <w:rPr>
          <w:rFonts w:ascii="Arial" w:cs="Arial" w:hAnsi="Arial"/>
          <w:sz w:val="16"/>
          <w:szCs w:val="16"/>
        </w:rPr>
        <w:t>Chai, J. T., &amp; Chen, C. J. (2017). A research review: how technology helps to improve the learning process of learners with dyslexia. Journal of Cognitive Sciences &amp; Human Development, 2(2), 26-34.</w:t>
      </w:r>
    </w:p>
    <w:p>
      <w:pPr>
        <w:spacing w:line="240" w:lineRule="auto"/>
        <w:ind w:left="360"/>
        <w:jc w:val="both"/>
        <w:rPr>
          <w:rFonts w:ascii="Arial" w:cs="Arial" w:hAnsi="Arial"/>
          <w:sz w:val="16"/>
          <w:szCs w:val="16"/>
        </w:rPr>
      </w:pPr>
      <w:r>
        <w:rPr>
          <w:rFonts w:ascii="Arial" w:cs="Arial" w:hAnsi="Arial"/>
          <w:sz w:val="16"/>
          <w:szCs w:val="16"/>
        </w:rPr>
        <w:t>Mohamad Kadim Suaidi, Wan Hashim Wan Ibrahim, Chen, C.J. (2016). ICT-Afforded Borderless Education: Recent Developments and Institutional Strategies, In Aini I., Aenuganth V., Fairuz, I.R., Ab. Rahim, B.  &amp; Eugene F.A. (Eds.), Borderless Open Access Education (pp. 289-295). Malaysia: Universiti Putra Malaysia. (ISBN: 978-967-344-640-0)</w:t>
      </w:r>
    </w:p>
    <w:p>
      <w:pPr>
        <w:spacing w:line="240" w:lineRule="auto"/>
        <w:ind w:left="360"/>
        <w:jc w:val="both"/>
        <w:rPr>
          <w:rFonts w:ascii="Arial" w:cs="Arial" w:hAnsi="Arial"/>
          <w:sz w:val="16"/>
          <w:szCs w:val="16"/>
        </w:rPr>
      </w:pPr>
      <w:r>
        <w:rPr>
          <w:rFonts w:ascii="Arial" w:cs="Arial" w:hAnsi="Arial"/>
          <w:sz w:val="16"/>
          <w:szCs w:val="16"/>
        </w:rPr>
        <w:t>Kho, L. S., &amp; Chen, C. J. (2016). Effects of different student response modes on science learning. Interactive Learning Environments, , 1-13. doi:10.1080/10494820.2016.1242080</w:t>
      </w:r>
    </w:p>
    <w:p>
      <w:pPr>
        <w:spacing w:line="240" w:lineRule="auto"/>
        <w:ind w:left="360"/>
        <w:jc w:val="both"/>
        <w:rPr>
          <w:rFonts w:ascii="Arial" w:cs="Arial" w:hAnsi="Arial"/>
          <w:sz w:val="16"/>
          <w:szCs w:val="16"/>
        </w:rPr>
      </w:pPr>
      <w:r>
        <w:rPr>
          <w:rFonts w:ascii="Arial" w:cs="Arial" w:hAnsi="Arial"/>
          <w:sz w:val="16"/>
          <w:szCs w:val="16"/>
        </w:rPr>
        <w:t>Chen, C. J., &amp; Keong, M. W. Y. (2016). Affording inclusive dyslexia-friendly online text reading. Universal Access in the Information Society, , 1-15. doi:10.1007/s10209-016-0501-0</w:t>
      </w:r>
    </w:p>
    <w:p>
      <w:pPr>
        <w:spacing w:line="240" w:lineRule="auto"/>
        <w:ind w:left="360"/>
        <w:jc w:val="both"/>
        <w:rPr>
          <w:rFonts w:ascii="Arial" w:cs="Arial" w:hAnsi="Arial"/>
          <w:sz w:val="16"/>
          <w:szCs w:val="16"/>
        </w:rPr>
      </w:pPr>
      <w:r>
        <w:rPr>
          <w:rFonts w:ascii="Arial" w:cs="Arial" w:hAnsi="Arial"/>
          <w:sz w:val="16"/>
          <w:szCs w:val="16"/>
        </w:rPr>
        <w:t>Chen, C. J., Keong, M.W. K., Teh, C. S., &amp; Chuah, K. M. (2016). Web text reading: What satisfy both dyslexic and normal learners?. Journal of Computers in Education, 3(1), 47–58</w:t>
      </w:r>
    </w:p>
    <w:p>
      <w:pPr>
        <w:spacing w:line="240" w:lineRule="auto"/>
        <w:ind w:left="360"/>
        <w:jc w:val="both"/>
        <w:rPr>
          <w:rFonts w:ascii="Arial" w:cs="Arial" w:hAnsi="Arial"/>
          <w:sz w:val="16"/>
          <w:szCs w:val="16"/>
        </w:rPr>
      </w:pPr>
      <w:r>
        <w:rPr>
          <w:rFonts w:ascii="Arial" w:cs="Arial" w:hAnsi="Arial"/>
          <w:sz w:val="16"/>
          <w:szCs w:val="16"/>
        </w:rPr>
        <w:t>Teh, C.S., Yii, M.L., &amp; Chen, C.J. (2015). Dimensional reduction and data visualization using hybrid artificial neural networks. International Journal of Machine Learning and Computing (IJMLC), 5(5), 420-425 [ISSN: 2010-3700] (Indexed: Engineering Village)</w:t>
      </w:r>
    </w:p>
    <w:p>
      <w:pPr>
        <w:spacing w:line="240" w:lineRule="auto"/>
        <w:ind w:left="360"/>
        <w:jc w:val="both"/>
        <w:rPr>
          <w:rFonts w:ascii="Arial" w:cs="Arial" w:hAnsi="Arial"/>
          <w:sz w:val="16"/>
          <w:szCs w:val="16"/>
        </w:rPr>
      </w:pPr>
      <w:r>
        <w:rPr>
          <w:rFonts w:ascii="Arial" w:cs="Arial" w:hAnsi="Arial"/>
          <w:sz w:val="16"/>
          <w:szCs w:val="16"/>
        </w:rPr>
        <w:t>Chen, C. J., Lau, S. Y., &amp; Teh, C. S. (2015). A feasible group testing framework for producing usable virtual reality learning applications. Virtual Reality, 19(2), 129-144</w:t>
      </w:r>
    </w:p>
    <w:p>
      <w:pPr>
        <w:spacing w:line="240" w:lineRule="auto"/>
        <w:ind w:left="360"/>
        <w:jc w:val="both"/>
        <w:rPr>
          <w:rFonts w:ascii="Arial" w:cs="Arial" w:hAnsi="Arial"/>
          <w:sz w:val="16"/>
          <w:szCs w:val="16"/>
        </w:rPr>
      </w:pPr>
      <w:r>
        <w:rPr>
          <w:rFonts w:ascii="Arial" w:cs="Arial" w:hAnsi="Arial"/>
          <w:sz w:val="16"/>
          <w:szCs w:val="16"/>
        </w:rPr>
        <w:t>Chen, C.J., Keong, M.W., Teh, C.S., &amp; Chuah, K.M. (2015). Exploring satisfaction towards web text reading among dyslexic and normal learners, International Journal of Learning and Teaching, 1(2), 64-68</w:t>
      </w:r>
    </w:p>
    <w:p>
      <w:pPr>
        <w:spacing w:line="240" w:lineRule="auto"/>
        <w:ind w:left="360"/>
        <w:jc w:val="both"/>
        <w:rPr>
          <w:rFonts w:ascii="Arial" w:cs="Arial" w:hAnsi="Arial"/>
          <w:sz w:val="16"/>
          <w:szCs w:val="16"/>
        </w:rPr>
      </w:pPr>
      <w:r>
        <w:rPr>
          <w:rFonts w:ascii="Arial" w:cs="Arial" w:hAnsi="Arial"/>
          <w:sz w:val="16"/>
          <w:szCs w:val="16"/>
        </w:rPr>
        <w:t>Pang, L., Chen, C.J., Anding, P.N., &amp; Teh, C.S., &amp; Chuah, K.M. (2015). Online learning for individuals with dyslexia: A literature review, International Journal of Learning and Teaching, 1(2), 59-63
Ambassador Row Service Suites.</w:t>
      </w:r>
    </w:p>
    <w:p>
      <w:pPr>
        <w:spacing w:line="240" w:lineRule="auto"/>
        <w:ind w:left="360"/>
        <w:jc w:val="both"/>
        <w:rPr>
          <w:rFonts w:ascii="Arial" w:cs="Arial" w:hAnsi="Arial"/>
          <w:sz w:val="16"/>
          <w:szCs w:val="16"/>
        </w:rPr>
      </w:pPr>
      <w:r>
        <w:rPr>
          <w:rFonts w:ascii="Arial" w:cs="Arial" w:hAnsi="Arial"/>
          <w:sz w:val="16"/>
          <w:szCs w:val="16"/>
        </w:rPr>
        <w:t>Chen, C. J., Chuah, K. M., Tho, J., &amp; Teh, C. S. (2015). Attitudinal factors affecting wiki group collaboration for English writing. European Journal of Open, Distance and E-learning, 18(2), 22-35</w:t>
      </w:r>
    </w:p>
    <w:p>
      <w:pPr>
        <w:spacing w:line="240" w:lineRule="auto"/>
        <w:ind w:left="360"/>
        <w:jc w:val="both"/>
        <w:rPr>
          <w:rFonts w:ascii="Arial" w:cs="Arial" w:hAnsi="Arial"/>
          <w:sz w:val="16"/>
          <w:szCs w:val="16"/>
        </w:rPr>
      </w:pPr>
      <w:r>
        <w:rPr>
          <w:rFonts w:ascii="Arial" w:cs="Arial" w:hAnsi="Arial"/>
          <w:sz w:val="16"/>
          <w:szCs w:val="16"/>
        </w:rPr>
        <w:t>Chen, C.J., &amp; Teh, C.S. (2013). Enhancing an instructional design model for virtual reality (VR)-based learning. Australasian Journal of Educational Technology. 29(5),699-716. [ISSN: 1449-5554 ¿ Impact Factor 1.363 (JCR 2012)]</w:t>
      </w:r>
    </w:p>
    <w:p>
      <w:pPr>
        <w:spacing w:line="240" w:lineRule="auto"/>
        <w:ind w:left="360"/>
        <w:jc w:val="both"/>
        <w:rPr>
          <w:rFonts w:ascii="Arial" w:cs="Arial" w:hAnsi="Arial"/>
          <w:sz w:val="16"/>
          <w:szCs w:val="16"/>
        </w:rPr>
      </w:pPr>
      <w:r>
        <w:rPr>
          <w:rFonts w:ascii="Arial" w:cs="Arial" w:hAnsi="Arial"/>
          <w:sz w:val="16"/>
          <w:szCs w:val="16"/>
        </w:rPr>
        <w:t>Nor Hafizatul Faiza, N.A., &amp; Chen, C.J. (2013). Vlogging: Its potential use for learning. In Norazila A.A. et al. (Eds.), PIXELS: A Compendium of Articles on Learning Sciences. (ISBN: 978-983-41546-1-5)</w:t>
      </w:r>
    </w:p>
    <w:p>
      <w:pPr>
        <w:spacing w:line="240" w:lineRule="auto"/>
        <w:ind w:left="360"/>
        <w:jc w:val="both"/>
        <w:rPr>
          <w:rFonts w:ascii="Arial" w:cs="Arial" w:hAnsi="Arial"/>
          <w:sz w:val="16"/>
          <w:szCs w:val="16"/>
        </w:rPr>
      </w:pPr>
      <w:r>
        <w:rPr>
          <w:rFonts w:ascii="Arial" w:cs="Arial" w:hAnsi="Arial"/>
          <w:sz w:val="16"/>
          <w:szCs w:val="16"/>
        </w:rPr>
        <w:t>Kho, L.S., &amp; Chen, C.J. (2013). Active learning via clicker technology. In Norazila A.A. &amp; Lily L. (Eds.), PIXELS: A Compendium of Articles on Learning Sciences. (ISBN: 978-983-41546-2-2)</w:t>
      </w:r>
    </w:p>
    <w:p>
      <w:pPr>
        <w:spacing w:line="240" w:lineRule="auto"/>
        <w:ind w:left="360"/>
        <w:jc w:val="both"/>
        <w:rPr>
          <w:rFonts w:ascii="Arial" w:cs="Arial" w:hAnsi="Arial"/>
          <w:sz w:val="16"/>
          <w:szCs w:val="16"/>
        </w:rPr>
      </w:pPr>
      <w:r>
        <w:rPr>
          <w:rFonts w:ascii="Arial" w:cs="Arial" w:hAnsi="Arial"/>
          <w:sz w:val="16"/>
          <w:szCs w:val="16"/>
        </w:rPr>
        <w:t>Awang Najib, A.M., &amp; Chen, C.J. (2013). Evaluating Learning Management System. In Norazila A.A. &amp; Lily L. (Eds.), PIXELS: A Compendium of Articles on Learning Sciences. (ISBN: 978-983-41546-2-2)</w:t>
      </w:r>
    </w:p>
    <w:p>
      <w:pPr>
        <w:spacing w:line="240" w:lineRule="auto"/>
        <w:ind w:left="360"/>
        <w:jc w:val="both"/>
        <w:rPr>
          <w:rFonts w:ascii="Arial" w:cs="Arial" w:hAnsi="Arial"/>
          <w:sz w:val="16"/>
          <w:szCs w:val="16"/>
        </w:rPr>
      </w:pPr>
      <w:r>
        <w:rPr>
          <w:rFonts w:ascii="Arial" w:cs="Arial" w:hAnsi="Arial"/>
          <w:sz w:val="16"/>
          <w:szCs w:val="16"/>
        </w:rPr>
        <w:t>Student response system in 21st century learning</w:t>
      </w:r>
    </w:p>
    <w:p>
      <w:pPr>
        <w:spacing w:line="240" w:lineRule="auto"/>
        <w:ind w:left="360"/>
        <w:jc w:val="both"/>
        <w:rPr>
          <w:rFonts w:ascii="Arial" w:cs="Arial" w:hAnsi="Arial"/>
          <w:sz w:val="16"/>
          <w:szCs w:val="16"/>
        </w:rPr>
      </w:pPr>
      <w:r>
        <w:rPr>
          <w:rFonts w:ascii="Arial" w:cs="Arial" w:hAnsi="Arial"/>
          <w:sz w:val="16"/>
          <w:szCs w:val="16"/>
        </w:rPr>
        <w:t>Chen, C.J., Lau, S.Y., Chuah. K.M., &amp; Teh, C.S. (2013). Group Usability Testing of Virtual Reality-based Learning Environments: A Modified Approach, Procedia-Social and Behavioral Sciences, 97, 691-699.</w:t>
      </w:r>
    </w:p>
    <w:p>
      <w:pPr>
        <w:spacing w:line="240" w:lineRule="auto"/>
        <w:ind w:left="360"/>
        <w:jc w:val="both"/>
        <w:rPr>
          <w:rFonts w:ascii="Arial" w:cs="Arial" w:hAnsi="Arial"/>
          <w:sz w:val="16"/>
          <w:szCs w:val="16"/>
        </w:rPr>
      </w:pPr>
      <w:r>
        <w:rPr>
          <w:rFonts w:ascii="Arial" w:cs="Arial" w:hAnsi="Arial"/>
          <w:sz w:val="16"/>
          <w:szCs w:val="16"/>
        </w:rPr>
        <w:t>Teh, C.S., Yii, M.L., Chen, C.J., &amp; Sarwar, Z.T. (2012). A Hybrid Visualization- Induced Self-Organizing Map for Multi Dimensional Reduction and Data Visualization. ICONIP 2012, Part II, Lecture Notes in Computer Science 7664, pp. 274–281. 10.1007/978-3-642-34481-7_34</w:t>
      </w:r>
    </w:p>
    <w:p>
      <w:pPr>
        <w:spacing w:line="240" w:lineRule="auto"/>
        <w:ind w:left="360"/>
        <w:jc w:val="both"/>
        <w:rPr>
          <w:rFonts w:ascii="Arial" w:cs="Arial" w:hAnsi="Arial"/>
          <w:sz w:val="16"/>
          <w:szCs w:val="16"/>
        </w:rPr>
      </w:pPr>
      <w:r>
        <w:rPr>
          <w:rFonts w:ascii="Arial" w:cs="Arial" w:hAnsi="Arial"/>
          <w:sz w:val="16"/>
          <w:szCs w:val="16"/>
        </w:rPr>
        <w:t>Gabriel Tonga, N., Chen, C.J., &amp; Fitri Suraya, M. (2012). Amalan Terbaik Pemantapan Pengajaran dan Pembelajaran di Universiti Malaysia Sarawak. In Wardati Md Sheriff (Ed.), Amalan Terbaik Pemantapan Pengajaran dan Pembelajaran di Institusi Pengajian Tinggi Awam Malaysia. Universiti Teknologi Malaysia (ISBN: 978-983-52-0805-8)</w:t>
      </w:r>
    </w:p>
    <w:p>
      <w:pPr>
        <w:spacing w:line="240" w:lineRule="auto"/>
        <w:ind w:left="360"/>
        <w:jc w:val="both"/>
        <w:rPr>
          <w:rFonts w:ascii="Arial" w:cs="Arial" w:hAnsi="Arial"/>
          <w:sz w:val="16"/>
          <w:szCs w:val="16"/>
        </w:rPr>
      </w:pPr>
      <w:r>
        <w:rPr>
          <w:rFonts w:ascii="Arial" w:cs="Arial" w:hAnsi="Arial"/>
          <w:sz w:val="16"/>
          <w:szCs w:val="16"/>
        </w:rPr>
        <w:t>Chen, C.J., Gabriel Tonga, N., &amp; Sharifah Norizan, W. Z. (2012). Penggunaan aplikasi Web 2.0 di UNIMAS. In Mohamed Amin Embi &amp; Mohd Najib Adun (Eds.), Penggunaan aplikasi Web 2.0 di Institusi Pengajian Tinggi Awam Malaysia.</w:t>
      </w:r>
    </w:p>
    <w:p>
      <w:pPr>
        <w:spacing w:line="240" w:lineRule="auto"/>
        <w:ind w:left="360"/>
        <w:jc w:val="both"/>
        <w:rPr>
          <w:rFonts w:ascii="Arial" w:cs="Arial" w:hAnsi="Arial"/>
          <w:sz w:val="16"/>
          <w:szCs w:val="16"/>
        </w:rPr>
      </w:pPr>
      <w:r>
        <w:rPr>
          <w:rFonts w:ascii="Arial" w:cs="Arial" w:hAnsi="Arial"/>
          <w:sz w:val="16"/>
          <w:szCs w:val="16"/>
        </w:rPr>
        <w:t>Chen, C.J., Gabriel Tonga, N., &amp; Sharifah Norizan, W.Z. (2012). e-Pembelajaran di UNIMAS.
Buku Koleksi Aktiviti Terpilih PSPTN 2012, Kementerian Pengajian Tinggi.
</w:t>
      </w:r>
    </w:p>
    <w:p>
      <w:pPr>
        <w:spacing w:line="240" w:lineRule="auto"/>
        <w:ind w:left="360"/>
        <w:jc w:val="both"/>
        <w:rPr>
          <w:rFonts w:ascii="Arial" w:cs="Arial" w:hAnsi="Arial"/>
          <w:sz w:val="16"/>
          <w:szCs w:val="16"/>
        </w:rPr>
      </w:pPr>
      <w:r>
        <w:rPr>
          <w:rFonts w:ascii="Arial" w:cs="Arial" w:hAnsi="Arial"/>
          <w:sz w:val="16"/>
          <w:szCs w:val="16"/>
        </w:rPr>
        <w:t>Chuah, K.M., Chen, C.J., &amp; Teh, C.S. (2011). Emotional affordances in virtual reality-based learning environments: Theoretical and practical considerations. Germany: Lambert Academic Publishing (ISBN: 978-3838354194)</w:t>
      </w:r>
    </w:p>
    <w:p>
      <w:pPr>
        <w:spacing w:line="240" w:lineRule="auto"/>
        <w:ind w:left="360"/>
        <w:jc w:val="both"/>
        <w:rPr>
          <w:rFonts w:ascii="Arial" w:cs="Arial" w:hAnsi="Arial"/>
          <w:sz w:val="16"/>
          <w:szCs w:val="16"/>
        </w:rPr>
      </w:pPr>
      <w:r>
        <w:rPr>
          <w:rFonts w:ascii="Arial" w:cs="Arial" w:hAnsi="Arial"/>
          <w:sz w:val="16"/>
          <w:szCs w:val="16"/>
        </w:rPr>
        <w:t>Chuah, K. M., Chen, C. J., &amp; Teh, C. S. (2011). Designing a desktop virtual reality-based learning environment with emotional consideration. Research and Practice in Technology Enhanced Learning, 6(1), 25-42. [ISSN: 1793-2068]</w:t>
      </w:r>
    </w:p>
    <w:p>
      <w:pPr>
        <w:spacing w:line="240" w:lineRule="auto"/>
        <w:ind w:left="360"/>
        <w:jc w:val="both"/>
        <w:rPr>
          <w:rFonts w:ascii="Arial" w:cs="Arial" w:hAnsi="Arial"/>
          <w:sz w:val="16"/>
          <w:szCs w:val="16"/>
        </w:rPr>
      </w:pPr>
      <w:r>
        <w:rPr>
          <w:rFonts w:ascii="Arial" w:cs="Arial" w:hAnsi="Arial"/>
          <w:sz w:val="16"/>
          <w:szCs w:val="16"/>
        </w:rPr>
        <w:t>9.	Chen, C.J., Sharifah Norizan, W. Z., Gabriel Tonga, N. (2010). e-Pembelajaran@ UNIMAS. In Mohamed Amin Embi &amp; Mohd Najib Adun (Eds.), e-Pembelajaran di IPTA Malaysia. Pusat Pembangunan Akademik Unlversiti Kebangsaan Malaysia., pp. 193-211 (ISBN: 978-967-5878-21-3)</w:t>
      </w:r>
    </w:p>
    <w:p>
      <w:pPr>
        <w:spacing w:line="240" w:lineRule="auto"/>
        <w:ind w:left="360"/>
        <w:jc w:val="both"/>
        <w:rPr>
          <w:rFonts w:ascii="Arial" w:cs="Arial" w:hAnsi="Arial"/>
          <w:sz w:val="16"/>
          <w:szCs w:val="16"/>
        </w:rPr>
      </w:pPr>
      <w:r>
        <w:rPr>
          <w:rFonts w:ascii="Arial" w:cs="Arial" w:hAnsi="Arial"/>
          <w:sz w:val="16"/>
          <w:szCs w:val="16"/>
        </w:rPr>
        <w:t>Chen, C.J. (2010). Formative Research for Enhancing Instructional and Design Methods: A Focus on Virtual Reality (VR)-Based Learning Environment. In M. Iskander, K. Vikram, &amp; M.A. Karim (Eds.), Technological Developments in Education and Automation (pp. 119-122). Netherlands: Springer. (ISBN: 978-90-481-3655-1)</w:t>
      </w:r>
    </w:p>
    <w:p>
      <w:pPr>
        <w:spacing w:line="240" w:lineRule="auto"/>
        <w:ind w:left="360"/>
        <w:jc w:val="both"/>
        <w:rPr>
          <w:rFonts w:ascii="Arial" w:cs="Arial" w:hAnsi="Arial"/>
          <w:sz w:val="16"/>
          <w:szCs w:val="16"/>
        </w:rPr>
      </w:pPr>
      <w:r>
        <w:rPr>
          <w:rFonts w:ascii="Arial" w:cs="Arial" w:hAnsi="Arial"/>
          <w:sz w:val="16"/>
          <w:szCs w:val="16"/>
        </w:rPr>
        <w:t>Lau, S.Y., &amp; Chen, C.J. (2010). Designing a Virtual Reality (VR) Storytelling System for Educational Purposes. In M. Iskander, K. Vikram, &amp; M.A. Karim (Eds.), Technological Developments in Education and Automation (pp. 135-138). Netherlands: Springer.</w:t>
      </w:r>
    </w:p>
    <w:p>
      <w:pPr>
        <w:spacing w:line="240" w:lineRule="auto"/>
        <w:ind w:left="360"/>
        <w:jc w:val="both"/>
        <w:rPr>
          <w:rFonts w:ascii="Arial" w:cs="Arial" w:hAnsi="Arial"/>
          <w:sz w:val="16"/>
          <w:szCs w:val="16"/>
        </w:rPr>
      </w:pPr>
      <w:r>
        <w:rPr>
          <w:rFonts w:ascii="Arial" w:cs="Arial" w:hAnsi="Arial"/>
          <w:sz w:val="16"/>
          <w:szCs w:val="16"/>
        </w:rPr>
        <w:t>Chen, C.J., Chuah, K.M., &amp; Teh, C.S. (2010). Bridging the Emotional Divide in Instructional Design: A Kansei Perspective. In M. Iskander, K. Vikram, &amp; M.A. Karim (Eds.), Technological Developments in Education and Automation (pp. 173-178). Netherlands: Springer. (ISBN: 978-90-481-3655-1)</w:t>
      </w:r>
    </w:p>
    <w:p>
      <w:pPr>
        <w:spacing w:line="240" w:lineRule="auto"/>
        <w:ind w:left="360"/>
        <w:jc w:val="both"/>
        <w:rPr>
          <w:rFonts w:ascii="Arial" w:cs="Arial" w:hAnsi="Arial"/>
          <w:sz w:val="16"/>
          <w:szCs w:val="16"/>
        </w:rPr>
      </w:pPr>
      <w:r>
        <w:rPr>
          <w:rFonts w:ascii="Arial" w:cs="Arial" w:hAnsi="Arial"/>
          <w:sz w:val="16"/>
          <w:szCs w:val="16"/>
        </w:rPr>
        <w:t>Chen, C.J. (2010). Virtual reality (VR)-based learning environment: Design, develop, evaluate. Germany: Lambert Academic Publishing (ISBN: 978-3-8454-2365-4).</w:t>
      </w:r>
    </w:p>
    <w:p>
      <w:pPr>
        <w:spacing w:line="240" w:lineRule="auto"/>
        <w:ind w:left="360"/>
        <w:jc w:val="both"/>
        <w:rPr>
          <w:rFonts w:ascii="Arial" w:cs="Arial" w:hAnsi="Arial"/>
          <w:sz w:val="16"/>
          <w:szCs w:val="16"/>
        </w:rPr>
      </w:pPr>
      <w:r>
        <w:rPr>
          <w:rFonts w:ascii="Arial" w:cs="Arial" w:hAnsi="Arial"/>
          <w:sz w:val="16"/>
          <w:szCs w:val="16"/>
        </w:rPr>
        <w:t>Chuah, K. M., Chen, C. J., &amp; Teh, C. S. (2009). ViSTREET: An educational virtual environment for the teaching of road safety skills to school children. In H. B. Zaman, P. Robinson, M. Petrou, P. Oliver, H. Schröder, &amp; T. K. Shih (Eds.), Visual Informatics: Bridging Research and Practice (pp. 392-403). Berlin: Springer.</w:t>
      </w:r>
    </w:p>
    <w:p>
      <w:pPr>
        <w:spacing w:line="240" w:lineRule="auto"/>
        <w:ind w:left="360"/>
        <w:jc w:val="both"/>
        <w:rPr>
          <w:rFonts w:ascii="Arial" w:cs="Arial" w:hAnsi="Arial"/>
          <w:sz w:val="16"/>
          <w:szCs w:val="16"/>
        </w:rPr>
      </w:pPr>
      <w:r>
        <w:rPr>
          <w:rFonts w:ascii="Arial" w:cs="Arial" w:hAnsi="Arial"/>
          <w:sz w:val="16"/>
          <w:szCs w:val="16"/>
        </w:rPr>
        <w:t>ViSTREET: An educational virtual environment for the teaching of road safety skills to school students</w:t>
      </w:r>
    </w:p>
    <w:p>
      <w:pPr>
        <w:spacing w:line="240" w:lineRule="auto"/>
        <w:ind w:left="360"/>
        <w:jc w:val="both"/>
        <w:rPr>
          <w:rFonts w:ascii="Arial" w:cs="Arial" w:hAnsi="Arial"/>
          <w:sz w:val="16"/>
          <w:szCs w:val="16"/>
        </w:rPr>
      </w:pPr>
      <w:r>
        <w:rPr>
          <w:rFonts w:ascii="Arial" w:cs="Arial" w:hAnsi="Arial"/>
          <w:sz w:val="16"/>
          <w:szCs w:val="16"/>
        </w:rPr>
        <w:t>Chen, C.J. (2009). Theoretical bases for using virtual reality in education. Themes in Science and Technology Education, Special Issue on Virtual Reality in Education,  2(1-2), 71-90, Greece: Klidarithmos. [ISSN: 1791-3721]</w:t>
      </w:r>
    </w:p>
    <w:p>
      <w:pPr>
        <w:spacing w:line="240" w:lineRule="auto"/>
        <w:ind w:left="360"/>
        <w:jc w:val="both"/>
        <w:rPr>
          <w:rFonts w:ascii="Arial" w:cs="Arial" w:hAnsi="Arial"/>
          <w:sz w:val="16"/>
          <w:szCs w:val="16"/>
        </w:rPr>
      </w:pPr>
      <w:r>
        <w:rPr>
          <w:rFonts w:ascii="Arial" w:cs="Arial" w:hAnsi="Arial"/>
          <w:sz w:val="16"/>
          <w:szCs w:val="16"/>
        </w:rPr>
        <w:t>Mikropoulus, T.A., Pantelidis, V.S., &amp; Chen, C.J. (Eds.). (2009). Virtual Reality in Education [Special Issue].Themes in Science and Technology Education. Greece: Klidarithmos [ISSN: 1791-3721].</w:t>
      </w:r>
    </w:p>
    <w:p>
      <w:pPr>
        <w:spacing w:line="240" w:lineRule="auto"/>
        <w:ind w:left="360"/>
        <w:jc w:val="both"/>
        <w:rPr>
          <w:rFonts w:ascii="Arial" w:cs="Arial" w:hAnsi="Arial"/>
          <w:sz w:val="16"/>
          <w:szCs w:val="16"/>
        </w:rPr>
      </w:pPr>
      <w:r>
        <w:rPr>
          <w:rFonts w:ascii="Arial" w:cs="Arial" w:hAnsi="Arial"/>
          <w:sz w:val="16"/>
          <w:szCs w:val="16"/>
        </w:rPr>
        <w:t>Chuah, K. M., Chen, C. J., &amp; Teh, C. S. (2008). Incorporating Kansei Engineering in instructional design: Designing virtual reality based learning environments from a novel perspective. Themes in Science and Technology Education, 1(1), 37-48</w:t>
      </w:r>
    </w:p>
    <w:p>
      <w:pPr>
        <w:spacing w:line="240" w:lineRule="auto"/>
        <w:ind w:left="360"/>
        <w:jc w:val="both"/>
        <w:rPr>
          <w:rFonts w:ascii="Arial" w:cs="Arial" w:hAnsi="Arial"/>
          <w:sz w:val="16"/>
          <w:szCs w:val="16"/>
        </w:rPr>
      </w:pPr>
      <w:r>
        <w:rPr>
          <w:rFonts w:ascii="Arial" w:cs="Arial" w:hAnsi="Arial"/>
          <w:sz w:val="16"/>
          <w:szCs w:val="16"/>
        </w:rPr>
        <w:t>Interface design usability testing of virtual reality (VR)-based learning environment</w:t>
      </w:r>
    </w:p>
    <w:p>
      <w:pPr>
        <w:spacing w:line="240" w:lineRule="auto"/>
        <w:ind w:left="360"/>
        <w:jc w:val="both"/>
        <w:rPr>
          <w:rFonts w:ascii="Arial" w:cs="Arial" w:hAnsi="Arial"/>
          <w:sz w:val="16"/>
          <w:szCs w:val="16"/>
        </w:rPr>
      </w:pPr>
      <w:r>
        <w:rPr>
          <w:rFonts w:ascii="Arial" w:cs="Arial" w:hAnsi="Arial"/>
          <w:sz w:val="16"/>
          <w:szCs w:val="16"/>
        </w:rPr>
        <w:t>Chen, C.J. &amp; Wan, M.F. (2008). Guiding exploration through three-dimensional virtual environments: A cognitive load reduction approach. Journal of Interactive Learning Research, 19(4), 579-596. [ISSN 1093-023X]</w:t>
      </w:r>
    </w:p>
    <w:p>
      <w:pPr>
        <w:spacing w:line="240" w:lineRule="auto"/>
        <w:ind w:left="360"/>
        <w:jc w:val="both"/>
        <w:rPr>
          <w:rFonts w:ascii="Arial" w:cs="Arial" w:hAnsi="Arial"/>
          <w:sz w:val="16"/>
          <w:szCs w:val="16"/>
        </w:rPr>
      </w:pPr>
      <w:r>
        <w:rPr>
          <w:rFonts w:ascii="Arial" w:cs="Arial" w:hAnsi="Arial"/>
          <w:sz w:val="16"/>
          <w:szCs w:val="16"/>
        </w:rPr>
        <w:t>Chen, C. J. (2006). Are Spatial Visualization Abilities Relevant to Virtual Reality? e-Journal of Instructional Science and Technology, 9(2), 1-16, http://www.usq.edu.au /electpub/e-jist/docs/vol9_no2/papers/full_papers/chen.htm</w:t>
      </w:r>
    </w:p>
    <w:p>
      <w:pPr>
        <w:spacing w:line="240" w:lineRule="auto"/>
        <w:ind w:left="360"/>
        <w:jc w:val="both"/>
        <w:rPr>
          <w:rFonts w:ascii="Arial" w:cs="Arial" w:hAnsi="Arial"/>
          <w:sz w:val="16"/>
          <w:szCs w:val="16"/>
        </w:rPr>
      </w:pPr>
      <w:r>
        <w:rPr>
          <w:rFonts w:ascii="Arial" w:cs="Arial" w:hAnsi="Arial"/>
          <w:sz w:val="16"/>
          <w:szCs w:val="16"/>
        </w:rPr>
        <w:t xml:space="preserve">Chen, C.J. (2006). NoviCaD: A Virtual Reality (VR)-Based Learning Environment. Malaysian Journal of Educational Technology, 6(2), 37-44. </w:t>
      </w:r>
    </w:p>
    <w:p>
      <w:pPr>
        <w:spacing w:line="240" w:lineRule="auto"/>
        <w:ind w:left="360"/>
        <w:jc w:val="both"/>
        <w:rPr>
          <w:rFonts w:ascii="Arial" w:cs="Arial" w:hAnsi="Arial"/>
          <w:sz w:val="16"/>
          <w:szCs w:val="16"/>
        </w:rPr>
      </w:pPr>
      <w:r>
        <w:rPr>
          <w:rFonts w:ascii="Arial" w:cs="Arial" w:hAnsi="Arial"/>
          <w:sz w:val="16"/>
          <w:szCs w:val="16"/>
        </w:rPr>
        <w:t xml:space="preserve">Chen, C. J. (2006). The design, development and evaluation of a virtual reality based learning environment. Australasian Journal of Educational Technology, 22(1), 39-63. http://www.ascilite.org.au/ajet/ajet22/chen.html. </w:t>
      </w:r>
    </w:p>
    <w:p>
      <w:pPr>
        <w:spacing w:line="240" w:lineRule="auto"/>
        <w:ind w:left="360"/>
        <w:jc w:val="both"/>
        <w:rPr>
          <w:rFonts w:ascii="Arial" w:cs="Arial" w:hAnsi="Arial"/>
          <w:sz w:val="16"/>
          <w:szCs w:val="16"/>
        </w:rPr>
      </w:pPr>
      <w:r>
        <w:rPr>
          <w:rFonts w:ascii="Arial" w:cs="Arial" w:hAnsi="Arial"/>
          <w:sz w:val="16"/>
          <w:szCs w:val="16"/>
        </w:rPr>
        <w:t xml:space="preserve">Chen, C. J., Toh, S. C., &amp; Wan, M. F. (2005). Are learning styles relevant to virtual reality?. Journal of Research on Technology in Education, 38(2), 123-141. </w:t>
      </w:r>
    </w:p>
    <w:p>
      <w:pPr>
        <w:spacing w:line="240" w:lineRule="auto"/>
        <w:ind w:left="360"/>
        <w:jc w:val="both"/>
        <w:rPr>
          <w:rFonts w:ascii="Arial" w:cs="Arial" w:hAnsi="Arial"/>
          <w:sz w:val="16"/>
          <w:szCs w:val="16"/>
        </w:rPr>
      </w:pPr>
      <w:r>
        <w:rPr>
          <w:rFonts w:ascii="Arial" w:cs="Arial" w:hAnsi="Arial"/>
          <w:sz w:val="16"/>
          <w:szCs w:val="16"/>
        </w:rPr>
        <w:t>Chen, C. J. &amp; Toh, S. C. (2005). A feasible instructional development model for virtual reality (VR)-based learning environments: Its efficacy in the novice car driver instruction of Malaysia. Educational Technology Research &amp; Development, 53(1), 111-123. [ISSN: 1042-1629 (print version)
ISSN: 1556-6501 (electronic version)] (ISI: Impact factor 1.171)</w:t>
      </w:r>
    </w:p>
    <w:p>
      <w:pPr>
        <w:spacing w:line="240" w:lineRule="auto"/>
        <w:ind w:left="360"/>
        <w:jc w:val="both"/>
        <w:rPr>
          <w:rFonts w:ascii="Arial" w:cs="Arial" w:hAnsi="Arial"/>
          <w:sz w:val="16"/>
          <w:szCs w:val="16"/>
        </w:rPr>
      </w:pPr>
      <w:r>
        <w:rPr>
          <w:rFonts w:ascii="Arial" w:cs="Arial" w:hAnsi="Arial"/>
          <w:sz w:val="16"/>
          <w:szCs w:val="16"/>
        </w:rPr>
        <w:t>Chen, C. J. (2000). Virtual reality in interior design: A prototype system. In M. K. Halimahtun (Ed.), Virtual Reality: Select Issues and Applications. (pp. 179-196). London: Asean Academic.</w:t>
      </w:r>
    </w:p>
    <w:p>
      <w:pPr>
        <w:spacing w:line="240" w:lineRule="auto"/>
        <w:ind w:left="360"/>
        <w:jc w:val="both"/>
        <w:rPr>
          <w:rFonts w:ascii="Arial" w:cs="Arial" w:hAnsi="Arial"/>
          <w:sz w:val="16"/>
          <w:szCs w:val="16"/>
        </w:rPr>
      </w:pPr>
      <w:r>
        <w:rPr>
          <w:rFonts w:ascii="Arial" w:cs="Arial" w:hAnsi="Arial"/>
          <w:sz w:val="16"/>
          <w:szCs w:val="16"/>
        </w:rPr>
        <w:t>Chen, C.J. &amp; Teh, C.S. (2000). Design issues of desktop virtual reality educational applications. In M. K. Halimahtun (Ed.), Virtual Reality: Select Issues and Applications. (pp. 63-78). London: Asean Academic.</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Melissa Keong Wei Yin, PHD, Framework For Affording Reading And Writing In An Inclusive Dyslexia-friendly Online Learning Environment,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Loren Pang, PHD, The Framework To Afford Collaborative Learning In An Inclusive Dyslexia-friendly Online Learning Environment,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Beatrice Chin,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Yong Chui Shan, PHD, Educational Data Analytics For Public Schools In Malaysia,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Leh Siong Lu, PHD, Effects Of Different Flipped Learning Modes On Knowledge Acquisition, Knowledge Retention And Interaction In Chemistry Learning,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Debbie Bong Chien Nyut, PHD, Critical Predictors Of Secondary School Students’ Science And Mathematics Achievement : Insights From Mining Pisa Data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Sun Mingming, PHD, Research On Physical Education Teachers’ Professionalization Under The Background Of Modern Education,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Wang Long, PHD, Performance Prediction Of Compulsory Subjects And Recommendation Of Subject Options For China’s New College Entrance Examination,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Kho Lee Sze, PHD, The Effects Of Roblox-geo On Primary Students' Achievement And Attitude In Mathematics,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Tammy Teo Ching Sin, PHD, The Effectiveness Of Generative Artificial Intelligence (ai) -supported Group-personalised Practice Tasks On Student Learning Outcomes And Teaching Practices In Primary Science Education,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Yong Fatt, PHD, Influence Of Gamified Formative Assessment On Mathematics Anxiety And Mindset Among The Secondary School Students In Malaysia,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Haziq Bin Roslan, MBR, Prediction Of Students' Performance In Spm English And Mathematics Using Data Mining Methods,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Yuan Yang, MBR, Effects Of Brain-based Online Learning In a Blended Basketball Teaching Approach On Technical Skills, Fitness And Motivastion Among Undergraduate Students In China,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Zhong Gang,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Gao Qingqing, PHD, a Flipped-contextual Approach For Traditional Chinese Cultural Learning,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Sze Cha, MBR, The Design, Development And Evaluation Of a Virtual Reality - Based System Learning Basic Car Maintenance Procedures, 2009,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Cecelia Anak Edmund John, MBR, The Effects Of Parental Involvement On The Driving Knowledge Of Novice Teen Drivers,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Kenny Sim Phin Phin, MBR, Effects Of Online Interactive Multimedia Contents On Cognitive And Affective Learning,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Lau Siew Yung, MBR, The Design, Development And Usability Evaluation Of a Virtual Reality (vr)-based Educational Storytelling System On Home Fire Safety And Prevention (vrsafe), 2011,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Chuah Kee Man, MBR, Identifying The Relationship Between Emotion And Design Elements Of Virtual Reality (vr)-based Learning Environments, 2010,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Ling Nie Hui, MBR, Exploring Key Factors Of Student And Expert Engagement In Online Learning Based On Fuzzy Cognitive Map Analysis,  - , In Progress, Main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Development of Technology-Based Learning Environment, Development of Technology-Based Learning Environments, Technology for Teaching and Learning, Research Progress, Teaching and Learning in Higher Education, Computer Graphics, IT Tools for Knowledge Workers, Research Methodology, Final Year Project I, Final Year Project II, Industrial Training, Industrial Training, Introduction to Cognitive Science, Introduction To Cognitive Science</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