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Arnold Puyok</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Social Sciences and Humanities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082-592758</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parnold@unimas.my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I am Senior Lecturer in Politics and Government Studies at the Faculty of Social Sciences and Humanities, Universiti Malaysia Sarawak (UNIMAS). I am a founding member of the Territorial Autonomy Study Group based at the Education University of Hong Kong and currently serve as a Senior Visiting Fellow at the ISEAS – Yusof Ishak Institute in Singapore. In October 2025, I will begin a Visiting Fellowship as a Senior Visiting Fellow at the Saw Swee Hock Southeast Asia Centre, London School of Economics and Political Science. My research examines the political dynamics of Sabah and Sarawak, particularly the resurgence of ‘regionalism’ in the Borneo states and its implications for Malaysian federalism. I also explore the intersection of culture—especially ethnic identity—and political processes across the Borneo States and neighbouring Kalimantan. I am currently working on two books: one on the autonomy and regionalism movement in Sabah and Sarawak, and the other on the role of ethnicity in the electoral politics of the Borneo States. I also write regularly on current political and socioeconomic issues in Sabah and Sarawak on The Borneo Notebook at https://theborneonotebook.substack.com/</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Bachelor of, Communication, Universiti Putra Malaysia, 2013</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Doctor of Philosophy, Political Science, Universiti Malaysia Sarawak, 2013</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Political Sciences and Public Policy, Malaysian Politics</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Developing a New Idea of Economic Security Incorporating National Security Issues: Impacts of Cross-Border Criminal Activities on the Economic Security in the Eastern Sabah Security Zone (ESSZONE), Co-Researcher, 2014-2016, Research Acculturation Grant Scheme</w:t>
      </w:r>
    </w:p>
    <w:p>
      <w:pPr>
        <w:spacing w:line="240" w:lineRule="auto"/>
        <w:ind w:left="360"/>
        <w:jc w:val="both"/>
        <w:rPr>
          <w:rFonts w:ascii="Arial" w:cs="Arial" w:hAnsi="Arial"/>
          <w:sz w:val="16"/>
          <w:szCs w:val="16"/>
        </w:rPr>
      </w:pPr>
      <w:r>
        <w:rPr>
          <w:rFonts w:ascii="Arial" w:cs="Arial" w:hAnsi="Arial"/>
          <w:sz w:val="16"/>
          <w:szCs w:val="16"/>
        </w:rPr>
        <w:t>Pemetaan Politik: Faktor Sosioekonomi dan Etnik dalam mempengaruhi Perspektif Politik di kawasan Sri Aman, Co-Researcher, 2016-2018,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Inter-Generation Social Mobility Among the Saratok Palm Oil's Smallholder Family, Co-Researcher, 2019-2020, Yayasan Dayak Chair</w:t>
      </w:r>
    </w:p>
    <w:p>
      <w:pPr>
        <w:spacing w:line="240" w:lineRule="auto"/>
        <w:ind w:left="360"/>
        <w:jc w:val="both"/>
        <w:rPr>
          <w:rFonts w:ascii="Arial" w:cs="Arial" w:hAnsi="Arial"/>
          <w:sz w:val="16"/>
          <w:szCs w:val="16"/>
        </w:rPr>
      </w:pPr>
      <w:r>
        <w:rPr>
          <w:rFonts w:ascii="Arial" w:cs="Arial" w:hAnsi="Arial"/>
          <w:sz w:val="16"/>
          <w:szCs w:val="16"/>
        </w:rPr>
        <w:t>Regional Dynamics in Malaysia's Electoral Politics, Head / Project Leader, 2018-2019,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Enhancing the Strategies in Teaching and Learning for Marketable Graduates in Politics and Government Studies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Identity Politics and Political Mobilisation: the Case of the Kadazandusun in Sabah, Head / Project Leader, 2020-2022, Postgraduate Student Research</w:t>
      </w:r>
    </w:p>
    <w:p>
      <w:pPr>
        <w:spacing w:line="240" w:lineRule="auto"/>
        <w:ind w:left="360"/>
        <w:jc w:val="both"/>
        <w:rPr>
          <w:rFonts w:ascii="Arial" w:cs="Arial" w:hAnsi="Arial"/>
          <w:sz w:val="16"/>
          <w:szCs w:val="16"/>
        </w:rPr>
      </w:pPr>
      <w:r>
        <w:rPr>
          <w:rFonts w:ascii="Arial" w:cs="Arial" w:hAnsi="Arial"/>
          <w:sz w:val="16"/>
          <w:szCs w:val="16"/>
        </w:rPr>
        <w:t>Career Aspiration: Information-Seeking Behaviour among Dayak Undergraduate Students in Kuching Divisions, Co-Researcher, 2022-2023, Yayasan Dayak Chair</w:t>
      </w:r>
    </w:p>
    <w:p>
      <w:pPr>
        <w:spacing w:line="240" w:lineRule="auto"/>
        <w:ind w:left="360"/>
        <w:jc w:val="both"/>
        <w:rPr>
          <w:rFonts w:ascii="Arial" w:cs="Arial" w:hAnsi="Arial"/>
          <w:sz w:val="16"/>
          <w:szCs w:val="16"/>
        </w:rPr>
      </w:pPr>
      <w:r>
        <w:rPr>
          <w:rFonts w:ascii="Arial" w:cs="Arial" w:hAnsi="Arial"/>
          <w:sz w:val="16"/>
          <w:szCs w:val="16"/>
        </w:rPr>
        <w:t>Electioneering In Rural Constituencies: Issues And Voting Pattern During The Sarawak State Election 2021, Co-Researcher, 2020-2021, Yayasan Dayak Chair</w:t>
      </w:r>
    </w:p>
    <w:p>
      <w:pPr>
        <w:spacing w:line="240" w:lineRule="auto"/>
        <w:ind w:left="360"/>
        <w:jc w:val="both"/>
        <w:rPr>
          <w:rFonts w:ascii="Arial" w:cs="Arial" w:hAnsi="Arial"/>
          <w:sz w:val="16"/>
          <w:szCs w:val="16"/>
        </w:rPr>
      </w:pPr>
      <w:r>
        <w:rPr>
          <w:rFonts w:ascii="Arial" w:cs="Arial" w:hAnsi="Arial"/>
          <w:sz w:val="16"/>
          <w:szCs w:val="16"/>
        </w:rPr>
        <w:t>Preparedness and Capacity for Decentralisation of Power in Sabah and Sarawak, Head / Project Leader, 2020-2022, Luar (Nasional)</w:t>
      </w:r>
    </w:p>
    <w:p>
      <w:pPr>
        <w:spacing w:line="240" w:lineRule="auto"/>
        <w:ind w:left="360"/>
        <w:jc w:val="both"/>
        <w:rPr>
          <w:rFonts w:ascii="Arial" w:cs="Arial" w:hAnsi="Arial"/>
          <w:sz w:val="16"/>
          <w:szCs w:val="16"/>
        </w:rPr>
      </w:pPr>
      <w:r>
        <w:rPr>
          <w:rFonts w:ascii="Arial" w:cs="Arial" w:hAnsi="Arial"/>
          <w:sz w:val="16"/>
          <w:szCs w:val="16"/>
        </w:rPr>
        <w:t>Rekonstruksi Bentuk Stratifikasi Sosial dalam Komuniti Bumiputera Pinggir Bandar, Co-Researcher, 2020-2022, Fundamental Research Grant Scheme</w:t>
      </w:r>
    </w:p>
    <w:p>
      <w:pPr>
        <w:spacing w:line="240" w:lineRule="auto"/>
        <w:ind w:left="360"/>
        <w:jc w:val="both"/>
        <w:rPr>
          <w:rFonts w:ascii="Arial" w:cs="Arial" w:hAnsi="Arial"/>
          <w:sz w:val="16"/>
          <w:szCs w:val="16"/>
        </w:rPr>
      </w:pPr>
      <w:r>
        <w:rPr>
          <w:rFonts w:ascii="Arial" w:cs="Arial" w:hAnsi="Arial"/>
          <w:sz w:val="16"/>
          <w:szCs w:val="16"/>
        </w:rPr>
        <w:t>The Socio-Economic Impact of the COVID-19 Pandemic on the Malay Homestay Providers in Kuching and Lundu, Sarawak., Co-Researcher, 2023-2025, PILOT</w:t>
      </w:r>
    </w:p>
    <w:p>
      <w:pPr>
        <w:spacing w:line="240" w:lineRule="auto"/>
        <w:ind w:left="360"/>
        <w:jc w:val="both"/>
        <w:rPr>
          <w:rFonts w:ascii="Arial" w:cs="Arial" w:hAnsi="Arial"/>
          <w:sz w:val="16"/>
          <w:szCs w:val="16"/>
        </w:rPr>
      </w:pPr>
      <w:r>
        <w:rPr>
          <w:rFonts w:ascii="Arial" w:cs="Arial" w:hAnsi="Arial"/>
          <w:sz w:val="16"/>
          <w:szCs w:val="16"/>
        </w:rPr>
        <w:t>Perbandingan Hak dan Tanggungjawab Pegawai Kesatuan Sekerja Malaysia dan Negara-Negara Terpilih, Co-Researcher, 2021-2021, Industri Universiti</w:t>
      </w:r>
    </w:p>
    <w:p>
      <w:pPr>
        <w:spacing w:line="240" w:lineRule="auto"/>
        <w:ind w:left="360"/>
        <w:jc w:val="both"/>
        <w:rPr>
          <w:rFonts w:ascii="Arial" w:cs="Arial" w:hAnsi="Arial"/>
          <w:sz w:val="16"/>
          <w:szCs w:val="16"/>
        </w:rPr>
      </w:pPr>
      <w:r>
        <w:rPr>
          <w:rFonts w:ascii="Arial" w:cs="Arial" w:hAnsi="Arial"/>
          <w:sz w:val="16"/>
          <w:szCs w:val="16"/>
        </w:rPr>
        <w:t>A New Framework for Understanding the Effects of Social Media on Citizen Participation and Voting Inclination, Head / Project Leader, 2021-2023, Fundamental Research Grant Scheme</w:t>
      </w:r>
    </w:p>
    <w:p>
      <w:pPr>
        <w:spacing w:line="240" w:lineRule="auto"/>
        <w:ind w:left="360"/>
        <w:jc w:val="both"/>
        <w:rPr>
          <w:rFonts w:ascii="Arial" w:cs="Arial" w:hAnsi="Arial"/>
          <w:sz w:val="16"/>
          <w:szCs w:val="16"/>
        </w:rPr>
      </w:pPr>
      <w:r>
        <w:rPr>
          <w:rFonts w:ascii="Arial" w:cs="Arial" w:hAnsi="Arial"/>
          <w:sz w:val="16"/>
          <w:szCs w:val="16"/>
        </w:rPr>
        <w:t>A Study of Local Agenda 21 Contribution to the Localization of Sustainable Development Goals (SDGs) in Malaysia, Co-Researcher, 2023-2025, PILOT</w:t>
      </w:r>
    </w:p>
    <w:p>
      <w:pPr>
        <w:spacing w:line="240" w:lineRule="auto"/>
        <w:ind w:left="360"/>
        <w:jc w:val="both"/>
        <w:rPr>
          <w:rFonts w:ascii="Arial" w:cs="Arial" w:hAnsi="Arial"/>
          <w:sz w:val="16"/>
          <w:szCs w:val="16"/>
        </w:rPr>
      </w:pPr>
      <w:r>
        <w:rPr>
          <w:rFonts w:ascii="Arial" w:cs="Arial" w:hAnsi="Arial"/>
          <w:sz w:val="16"/>
          <w:szCs w:val="16"/>
        </w:rPr>
        <w:t>Sustainable Livelihood Strategies in the Kalimantan-Sarawak Borderlands: Comparative Narratives Between Regulated and Non-Regulated Borders,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Interdependence and Regional Integration Between Malaysia and Indonesia With the Context of Relocation of Indonesia's Capital City, Co-Researcher, 2022-2024, Padanan (Nasional)</w:t>
      </w:r>
    </w:p>
    <w:p>
      <w:pPr>
        <w:spacing w:line="240" w:lineRule="auto"/>
        <w:ind w:left="360"/>
        <w:jc w:val="both"/>
        <w:rPr>
          <w:rFonts w:ascii="Arial" w:cs="Arial" w:hAnsi="Arial"/>
          <w:sz w:val="16"/>
          <w:szCs w:val="16"/>
        </w:rPr>
      </w:pPr>
      <w:r>
        <w:rPr>
          <w:rFonts w:ascii="Arial" w:cs="Arial" w:hAnsi="Arial"/>
          <w:sz w:val="16"/>
          <w:szCs w:val="16"/>
        </w:rPr>
        <w:t>Fair for whom? Politics, Power and Precarity in Transformations of Tropical Forest-Agriculture Frontiers, Co-Researcher, 2023-2025, Luar (Antarabangsa)</w:t>
      </w:r>
    </w:p>
    <w:p>
      <w:pPr>
        <w:spacing w:line="240" w:lineRule="auto"/>
        <w:ind w:left="360"/>
        <w:jc w:val="both"/>
        <w:rPr>
          <w:rFonts w:ascii="Arial" w:cs="Arial" w:hAnsi="Arial"/>
          <w:sz w:val="16"/>
          <w:szCs w:val="16"/>
        </w:rPr>
      </w:pPr>
      <w:r>
        <w:rPr>
          <w:rFonts w:ascii="Arial" w:cs="Arial" w:hAnsi="Arial"/>
          <w:sz w:val="16"/>
          <w:szCs w:val="16"/>
        </w:rPr>
        <w:t>Preparedness for Undi18 and Political Participation among Beginner Voters in Sarawak: A Sociocultural and Socioeconomic Dimension, Head / Project Leader, 2023-2026, VC High Impact Research Grant 2.0 (VC HIRG2.0)</w:t>
      </w:r>
    </w:p>
    <w:p>
      <w:pPr>
        <w:spacing w:line="240" w:lineRule="auto"/>
        <w:ind w:left="360"/>
        <w:jc w:val="both"/>
        <w:rPr>
          <w:rFonts w:ascii="Arial" w:cs="Arial" w:hAnsi="Arial"/>
          <w:sz w:val="16"/>
          <w:szCs w:val="16"/>
        </w:rPr>
      </w:pPr>
      <w:r>
        <w:rPr>
          <w:rFonts w:ascii="Arial" w:cs="Arial" w:hAnsi="Arial"/>
          <w:sz w:val="16"/>
          <w:szCs w:val="16"/>
        </w:rPr>
        <w:t>Community Development Plant for Lang Lebah Community, Head / Project Leader, 2024-2024, External Grant</w:t>
      </w:r>
    </w:p>
    <w:p>
      <w:pPr>
        <w:spacing w:line="240" w:lineRule="auto"/>
        <w:ind w:left="360"/>
        <w:jc w:val="both"/>
        <w:rPr>
          <w:rFonts w:ascii="Arial" w:cs="Arial" w:hAnsi="Arial"/>
          <w:sz w:val="16"/>
          <w:szCs w:val="16"/>
        </w:rPr>
      </w:pPr>
      <w:r>
        <w:rPr>
          <w:rFonts w:ascii="Arial" w:cs="Arial" w:hAnsi="Arial"/>
          <w:sz w:val="16"/>
          <w:szCs w:val="16"/>
        </w:rPr>
        <w:t>Development of Instruments for Community Engagement and Communication Strategy, Co-Researcher, 2024-2024, External Grant</w:t>
      </w:r>
    </w:p>
    <w:p>
      <w:pPr>
        <w:spacing w:line="240" w:lineRule="auto"/>
        <w:ind w:left="360"/>
        <w:jc w:val="both"/>
        <w:rPr>
          <w:rFonts w:ascii="Arial" w:cs="Arial" w:hAnsi="Arial"/>
          <w:sz w:val="16"/>
          <w:szCs w:val="16"/>
        </w:rPr>
      </w:pPr>
      <w:r>
        <w:rPr>
          <w:rFonts w:ascii="Arial" w:cs="Arial" w:hAnsi="Arial"/>
          <w:sz w:val="16"/>
          <w:szCs w:val="16"/>
        </w:rPr>
        <w:t>Social Impact Assessment for Lang Lebah Community, Co-Researcher, 2024-2024, External Grant</w:t>
      </w:r>
    </w:p>
    <w:p>
      <w:pPr>
        <w:spacing w:line="240" w:lineRule="auto"/>
        <w:ind w:left="360"/>
        <w:jc w:val="both"/>
        <w:rPr>
          <w:rFonts w:ascii="Arial" w:cs="Arial" w:hAnsi="Arial"/>
          <w:sz w:val="16"/>
          <w:szCs w:val="16"/>
        </w:rPr>
      </w:pPr>
      <w:r>
        <w:rPr>
          <w:rFonts w:ascii="Arial" w:cs="Arial" w:hAnsi="Arial"/>
          <w:sz w:val="16"/>
          <w:szCs w:val="16"/>
        </w:rPr>
        <w:t>Developing an Analytical Framework for the Voting Behavior of Urban and Suburban Malay Voters in Sarawak, Mentor, 2026-2028, null</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Kajian Social Engineering Pelabuhan Perikanan LKIM Tanjung Bako (PPLTB) di Kuching, Sarawak, Lembaga Kemajuan Ikan Malaysia (LKIM), Project Manager, 2017 - 2018, National</w:t>
      </w:r>
    </w:p>
    <w:p>
      <w:pPr>
        <w:spacing w:line="240" w:lineRule="auto"/>
        <w:ind w:left="360"/>
        <w:jc w:val="both"/>
        <w:rPr>
          <w:rFonts w:ascii="Arial" w:cs="Arial" w:hAnsi="Arial"/>
          <w:sz w:val="16"/>
          <w:szCs w:val="16"/>
        </w:rPr>
      </w:pPr>
      <w:r>
        <w:rPr>
          <w:rFonts w:ascii="Arial" w:cs="Arial" w:hAnsi="Arial"/>
          <w:sz w:val="16"/>
          <w:szCs w:val="16"/>
        </w:rPr>
        <w:t>Community Engagement for Verified Carbon Standard Project at Marudi LPF0008, Samling Strategic Corporation Sdn Bhd, Project Manager, 2022 - 2022, National</w:t>
      </w:r>
    </w:p>
    <w:p>
      <w:pPr>
        <w:spacing w:line="240" w:lineRule="auto"/>
        <w:ind w:left="360"/>
        <w:jc w:val="both"/>
        <w:rPr>
          <w:rFonts w:ascii="Arial" w:cs="Arial" w:hAnsi="Arial"/>
          <w:sz w:val="16"/>
          <w:szCs w:val="16"/>
        </w:rPr>
      </w:pPr>
      <w:r>
        <w:rPr>
          <w:rFonts w:ascii="Arial" w:cs="Arial" w:hAnsi="Arial"/>
          <w:sz w:val="16"/>
          <w:szCs w:val="16"/>
        </w:rPr>
        <w:t>Provision of Community Development Project Implementation to Support Lang Lebah Development Project
Project 1: School Children Road Safety Awareness Programme, PTTEP HK Offshore Limited, Project Manager, 2024 - 2024, National</w:t>
      </w:r>
    </w:p>
    <w:p>
      <w:pPr>
        <w:spacing w:line="240" w:lineRule="auto"/>
        <w:ind w:left="360"/>
        <w:jc w:val="both"/>
        <w:rPr>
          <w:rFonts w:ascii="Arial" w:cs="Arial" w:hAnsi="Arial"/>
          <w:sz w:val="16"/>
          <w:szCs w:val="16"/>
        </w:rPr>
      </w:pPr>
      <w:r>
        <w:rPr>
          <w:rFonts w:ascii="Arial" w:cs="Arial" w:hAnsi="Arial"/>
          <w:sz w:val="16"/>
          <w:szCs w:val="16"/>
        </w:rPr>
        <w:t>Provision of Community Development Project Implementation to Support Lang Lebah Development Project
Project 2: Seafood Product Development Training Programme, PTTEP HK Offshore Limited, Project Manager, 2024 - 2024,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Zanudin K., Abdillah K., Abdullah Y., Win Keong B. and Puyok A. (2026). FROM LOCAL AGENDA 21 TO SDG LOCALISATION: A PATHWAY FOR SUSTAINABLE DEVELOPMENT IN MIRI. PLANNING MALAYSIA: Journal of the Malaysian Institute of Planners, 24(1), 319-334.</w:t>
      </w:r>
    </w:p>
    <w:p>
      <w:pPr>
        <w:spacing w:line="240" w:lineRule="auto"/>
        <w:ind w:left="360"/>
        <w:jc w:val="both"/>
        <w:rPr>
          <w:rFonts w:ascii="Arial" w:cs="Arial" w:hAnsi="Arial"/>
          <w:sz w:val="16"/>
          <w:szCs w:val="16"/>
        </w:rPr>
      </w:pPr>
      <w:r>
        <w:rPr>
          <w:rFonts w:ascii="Arial" w:cs="Arial" w:hAnsi="Arial"/>
          <w:sz w:val="16"/>
          <w:szCs w:val="16"/>
        </w:rPr>
        <w:t xml:space="preserve"> and Puyok A. (2024). THE 2021 SARAWAK STATE ELECTION AND DAYAK POLITICS :
DAYAKISM, DEVELOPMENT AND DIVISION. Kajian Malaysia, 42(Supp.1), 49-73.</w:t>
      </w:r>
    </w:p>
    <w:p>
      <w:pPr>
        <w:spacing w:line="240" w:lineRule="auto"/>
        <w:ind w:left="360"/>
        <w:jc w:val="both"/>
        <w:rPr>
          <w:rFonts w:ascii="Arial" w:cs="Arial" w:hAnsi="Arial"/>
          <w:sz w:val="16"/>
          <w:szCs w:val="16"/>
        </w:rPr>
      </w:pPr>
      <w:r>
        <w:rPr>
          <w:rFonts w:ascii="Arial" w:cs="Arial" w:hAnsi="Arial"/>
          <w:sz w:val="16"/>
          <w:szCs w:val="16"/>
        </w:rPr>
        <w:t>Mersat N., Puyok A. and Zaini F. (2024). THE 2021 SARAWAK STATE ELECTION : THE RISE OF GABUNGAN
PARTI SARAWAK AND PROSPECTS FOR SARAWAK POLITICS. Kajian Malaysia, 42(Supp.1), 9-34.</w:t>
      </w:r>
    </w:p>
    <w:p>
      <w:pPr>
        <w:spacing w:line="240" w:lineRule="auto"/>
        <w:ind w:left="360"/>
        <w:jc w:val="both"/>
        <w:rPr>
          <w:rFonts w:ascii="Arial" w:cs="Arial" w:hAnsi="Arial"/>
          <w:sz w:val="16"/>
          <w:szCs w:val="16"/>
        </w:rPr>
      </w:pPr>
      <w:r>
        <w:rPr>
          <w:rFonts w:ascii="Arial" w:cs="Arial" w:hAnsi="Arial"/>
          <w:sz w:val="16"/>
          <w:szCs w:val="16"/>
        </w:rPr>
        <w:t>Mersat N., Puyok A. and Zaini F. (2024). THE 2021 SARAWAK STATE ELECTION : THE RISE OF GABUNGAN
PARTI SARAWAK AND PROSPECTS FOR SARAWAK POLITICS. Kajian Malaysia, 42(Supp.1), 9-34.</w:t>
      </w:r>
    </w:p>
    <w:p>
      <w:pPr>
        <w:spacing w:line="240" w:lineRule="auto"/>
        <w:ind w:left="360"/>
        <w:jc w:val="both"/>
        <w:rPr>
          <w:rFonts w:ascii="Arial" w:cs="Arial" w:hAnsi="Arial"/>
          <w:sz w:val="16"/>
          <w:szCs w:val="16"/>
        </w:rPr>
      </w:pPr>
      <w:r>
        <w:rPr>
          <w:rFonts w:ascii="Arial" w:cs="Arial" w:hAnsi="Arial"/>
          <w:sz w:val="16"/>
          <w:szCs w:val="16"/>
        </w:rPr>
        <w:t>Zaini F., Mersat N. and Puyok A. (2024). THE APPLICATION OF GEOGRAPHIC INFORMATION SYSTEM IN
ANALYSING THE VOTING PATTERNS AMONG DAYAK VOTERS IN
THE SARAWAK STATE ELECTIONS OF 2016 AND 2021. Kajian Malaysia, 42(Supp.1), 125-142.</w:t>
      </w:r>
    </w:p>
    <w:p>
      <w:pPr>
        <w:spacing w:line="240" w:lineRule="auto"/>
        <w:ind w:left="360"/>
        <w:jc w:val="both"/>
        <w:rPr>
          <w:rFonts w:ascii="Arial" w:cs="Arial" w:hAnsi="Arial"/>
          <w:sz w:val="16"/>
          <w:szCs w:val="16"/>
        </w:rPr>
      </w:pPr>
      <w:r>
        <w:rPr>
          <w:rFonts w:ascii="Arial" w:cs="Arial" w:hAnsi="Arial"/>
          <w:sz w:val="16"/>
          <w:szCs w:val="16"/>
        </w:rPr>
        <w:t>Zaini F., Mersat N.I. and Puyok A. (2024). THE APPLICATION OF GEOGRAPHIC INFORMATION SYSTEM IN ANALYSING THE VOTING PATTERNS AMONG DAYAK VOTERS IN THE SARAWAK STATE ELECTIONS OF 2016 AND 2021. Kajian Malaysia, 42(1), 125-142.</w:t>
      </w:r>
    </w:p>
    <w:p>
      <w:pPr>
        <w:spacing w:line="240" w:lineRule="auto"/>
        <w:ind w:left="360"/>
        <w:jc w:val="both"/>
        <w:rPr>
          <w:rFonts w:ascii="Arial" w:cs="Arial" w:hAnsi="Arial"/>
          <w:sz w:val="16"/>
          <w:szCs w:val="16"/>
        </w:rPr>
      </w:pPr>
      <w:r>
        <w:rPr>
          <w:rFonts w:ascii="Arial" w:cs="Arial" w:hAnsi="Arial"/>
          <w:sz w:val="16"/>
          <w:szCs w:val="16"/>
        </w:rPr>
        <w:t>Jubit N., Masron T., Puyok A. and Ahmad A. (2023). Geographic Distribution of Voter Turnout, Ethnic Turnout and Vote Choices in Johor State Election. Geografia: Malaysian Journal of Society and Space, 19(4), 64-76.</w:t>
      </w:r>
    </w:p>
    <w:p>
      <w:pPr>
        <w:spacing w:line="240" w:lineRule="auto"/>
        <w:ind w:left="360"/>
        <w:jc w:val="both"/>
        <w:rPr>
          <w:rFonts w:ascii="Arial" w:cs="Arial" w:hAnsi="Arial"/>
          <w:sz w:val="16"/>
          <w:szCs w:val="16"/>
        </w:rPr>
      </w:pPr>
      <w:r>
        <w:rPr>
          <w:rFonts w:ascii="Arial" w:cs="Arial" w:hAnsi="Arial"/>
          <w:sz w:val="16"/>
          <w:szCs w:val="16"/>
        </w:rPr>
        <w:t>Puyok A. and Naim H.M. (2023). Resurgence of regional coalitions in Sarawak and Sabah since the federal elections of 2018 and 2022. Round Table, 112(3), 230-248.</w:t>
      </w:r>
    </w:p>
    <w:p>
      <w:pPr>
        <w:spacing w:line="240" w:lineRule="auto"/>
        <w:ind w:left="360"/>
        <w:jc w:val="both"/>
        <w:rPr>
          <w:rFonts w:ascii="Arial" w:cs="Arial" w:hAnsi="Arial"/>
          <w:sz w:val="16"/>
          <w:szCs w:val="16"/>
        </w:rPr>
      </w:pPr>
      <w:r>
        <w:rPr>
          <w:rFonts w:ascii="Arial" w:cs="Arial" w:hAnsi="Arial"/>
          <w:sz w:val="16"/>
          <w:szCs w:val="16"/>
        </w:rPr>
        <w:t xml:space="preserve"> and Puyok A. (2023). Kemenangan GPS dan Implikasinya Terhadap Hubungan Persekutuan Negeri. Kemenangan GPS dan Implikasinya Terhadap Hubungan Persekutuan-Negeri, 1(1), 1.</w:t>
      </w:r>
    </w:p>
    <w:p>
      <w:pPr>
        <w:spacing w:line="240" w:lineRule="auto"/>
        <w:ind w:left="360"/>
        <w:jc w:val="both"/>
        <w:rPr>
          <w:rFonts w:ascii="Arial" w:cs="Arial" w:hAnsi="Arial"/>
          <w:sz w:val="16"/>
          <w:szCs w:val="16"/>
        </w:rPr>
      </w:pPr>
      <w:r>
        <w:rPr>
          <w:rFonts w:ascii="Arial" w:cs="Arial" w:hAnsi="Arial"/>
          <w:sz w:val="16"/>
          <w:szCs w:val="16"/>
        </w:rPr>
        <w:t>Johon A. and Puyok A. (2022). Pilihan Raya Negeri Sabah Ke-16 : Sokongan Terhadap Parti STAR Dan Perspektif Politik Etnik Kadazandusun. Trends in Undergraduate Research, 5(1), h9-h19.</w:t>
      </w:r>
    </w:p>
    <w:p>
      <w:pPr>
        <w:spacing w:line="240" w:lineRule="auto"/>
        <w:ind w:left="360"/>
        <w:jc w:val="both"/>
        <w:rPr>
          <w:rFonts w:ascii="Arial" w:cs="Arial" w:hAnsi="Arial"/>
          <w:sz w:val="16"/>
          <w:szCs w:val="16"/>
        </w:rPr>
      </w:pPr>
      <w:r>
        <w:rPr>
          <w:rFonts w:ascii="Arial" w:cs="Arial" w:hAnsi="Arial"/>
          <w:sz w:val="16"/>
          <w:szCs w:val="16"/>
        </w:rPr>
        <w:t xml:space="preserve"> and Puyok A. (2022). PRN Sarawak : GPS Kekal Berkuasa. PRN Sarawak: GRS Kekal Berkuasa, 2(1), 1.</w:t>
      </w:r>
    </w:p>
    <w:p>
      <w:pPr>
        <w:spacing w:line="240" w:lineRule="auto"/>
        <w:ind w:left="360"/>
        <w:jc w:val="both"/>
        <w:rPr>
          <w:rFonts w:ascii="Arial" w:cs="Arial" w:hAnsi="Arial"/>
          <w:sz w:val="16"/>
          <w:szCs w:val="16"/>
        </w:rPr>
      </w:pPr>
      <w:r>
        <w:rPr>
          <w:rFonts w:ascii="Arial" w:cs="Arial" w:hAnsi="Arial"/>
          <w:sz w:val="16"/>
          <w:szCs w:val="16"/>
        </w:rPr>
        <w:t xml:space="preserve"> and Puyok A. (2022). Sarawak Di Bawah GPS : Cabaran Lima Tahun Akan Datang. Sarawak Di Bawah GPS: Cabaran Lima Tahun Akan Datang, 1(1), 1.</w:t>
      </w:r>
    </w:p>
    <w:p>
      <w:pPr>
        <w:spacing w:line="240" w:lineRule="auto"/>
        <w:ind w:left="360"/>
        <w:jc w:val="both"/>
        <w:rPr>
          <w:rFonts w:ascii="Arial" w:cs="Arial" w:hAnsi="Arial"/>
          <w:sz w:val="16"/>
          <w:szCs w:val="16"/>
        </w:rPr>
      </w:pPr>
      <w:r>
        <w:rPr>
          <w:rFonts w:ascii="Arial" w:cs="Arial" w:hAnsi="Arial"/>
          <w:sz w:val="16"/>
          <w:szCs w:val="16"/>
        </w:rPr>
        <w:t>Suffian F., Mansur K., Jamluddin I., Puyok A. and Abdul Majid A. (2022). Institutions and Industrial Development in Sabah. International Journal of Accounting, Finance and Business, 7(41), 30-41.</w:t>
      </w:r>
    </w:p>
    <w:p>
      <w:pPr>
        <w:spacing w:line="240" w:lineRule="auto"/>
        <w:ind w:left="360"/>
        <w:jc w:val="both"/>
        <w:rPr>
          <w:rFonts w:ascii="Arial" w:cs="Arial" w:hAnsi="Arial"/>
          <w:sz w:val="16"/>
          <w:szCs w:val="16"/>
        </w:rPr>
      </w:pPr>
      <w:r>
        <w:rPr>
          <w:rFonts w:ascii="Arial" w:cs="Arial" w:hAnsi="Arial"/>
          <w:sz w:val="16"/>
          <w:szCs w:val="16"/>
        </w:rPr>
        <w:t>Gawan, M. F., Puyok, A., 2021. Sarawak dan Federalisme Di Bawah Kepimpinan Adenan Satem, 2014-2017, Malaysian Journal of Social Sciences and Humanities (MJSSH), Vol. 6, Issue 10, pp. 1-14.</w:t>
      </w:r>
    </w:p>
    <w:p>
      <w:pPr>
        <w:spacing w:line="240" w:lineRule="auto"/>
        <w:ind w:left="360"/>
        <w:jc w:val="both"/>
        <w:rPr>
          <w:rFonts w:ascii="Arial" w:cs="Arial" w:hAnsi="Arial"/>
          <w:sz w:val="16"/>
          <w:szCs w:val="16"/>
        </w:rPr>
      </w:pPr>
      <w:r>
        <w:rPr>
          <w:rFonts w:ascii="Arial" w:cs="Arial" w:hAnsi="Arial"/>
          <w:sz w:val="16"/>
          <w:szCs w:val="16"/>
        </w:rPr>
        <w:t>Bagang, T. P, Puyok, A., Mersat, N.I. 2021. "The 16th Sabah State Election: Kadazandusun Politics and the Huguan Siou Factor", Malaysian Journal of Social Sciences and Humanities (MJSSH), Vol. 6, Issue 10, pp. 404-412.</w:t>
      </w:r>
    </w:p>
    <w:p>
      <w:pPr>
        <w:spacing w:line="240" w:lineRule="auto"/>
        <w:ind w:left="360"/>
        <w:jc w:val="both"/>
        <w:rPr>
          <w:rFonts w:ascii="Arial" w:cs="Arial" w:hAnsi="Arial"/>
          <w:sz w:val="16"/>
          <w:szCs w:val="16"/>
        </w:rPr>
      </w:pPr>
      <w:r>
        <w:rPr>
          <w:rFonts w:ascii="Arial" w:cs="Arial" w:hAnsi="Arial"/>
          <w:sz w:val="16"/>
          <w:szCs w:val="16"/>
        </w:rPr>
        <w:t xml:space="preserve"> and Puyok A. (2021). The Fall of Warisan in Sabah's Election: Telltale Signs, Causes and Salient Issues. ISEAS Perspective, 8(2021), 1-12.</w:t>
      </w:r>
    </w:p>
    <w:p>
      <w:pPr>
        <w:spacing w:line="240" w:lineRule="auto"/>
        <w:ind w:left="360"/>
        <w:jc w:val="both"/>
        <w:rPr>
          <w:rFonts w:ascii="Arial" w:cs="Arial" w:hAnsi="Arial"/>
          <w:sz w:val="16"/>
          <w:szCs w:val="16"/>
        </w:rPr>
      </w:pPr>
      <w:r>
        <w:rPr>
          <w:rFonts w:ascii="Arial" w:cs="Arial" w:hAnsi="Arial"/>
          <w:sz w:val="16"/>
          <w:szCs w:val="16"/>
        </w:rPr>
        <w:t>Kaur H. and Puyok A. (2021). Political Satire and Its Influence on Youth Political Perception. Trends in Undergraduate Research, 4(2), 18-28.</w:t>
      </w:r>
    </w:p>
    <w:p>
      <w:pPr>
        <w:spacing w:line="240" w:lineRule="auto"/>
        <w:ind w:left="360"/>
        <w:jc w:val="both"/>
        <w:rPr>
          <w:rFonts w:ascii="Arial" w:cs="Arial" w:hAnsi="Arial"/>
          <w:sz w:val="16"/>
          <w:szCs w:val="16"/>
        </w:rPr>
      </w:pPr>
      <w:r>
        <w:rPr>
          <w:rFonts w:ascii="Arial" w:cs="Arial" w:hAnsi="Arial"/>
          <w:sz w:val="16"/>
          <w:szCs w:val="16"/>
        </w:rPr>
        <w:t xml:space="preserve"> and Puyok A. (2021). Remaking MA63, Restructuring the Federation. Remaking MA63, Restructuring the Federation, 1(1), 14-15.</w:t>
      </w:r>
    </w:p>
    <w:p>
      <w:pPr>
        <w:spacing w:line="240" w:lineRule="auto"/>
        <w:ind w:left="360"/>
        <w:jc w:val="both"/>
        <w:rPr>
          <w:rFonts w:ascii="Arial" w:cs="Arial" w:hAnsi="Arial"/>
          <w:sz w:val="16"/>
          <w:szCs w:val="16"/>
        </w:rPr>
      </w:pPr>
      <w:r>
        <w:rPr>
          <w:rFonts w:ascii="Arial" w:cs="Arial" w:hAnsi="Arial"/>
          <w:sz w:val="16"/>
          <w:szCs w:val="16"/>
        </w:rPr>
        <w:t>Arnold Puyok &amp; Piya Raj Sukhani (2020) Sabah: breakthrough in the fixed deposit state, The Round Table, 109:2, 209-224, DOI: 10.1080/00358533.2020.1741888</w:t>
      </w:r>
    </w:p>
    <w:p>
      <w:pPr>
        <w:spacing w:line="240" w:lineRule="auto"/>
        <w:ind w:left="360"/>
        <w:jc w:val="both"/>
        <w:rPr>
          <w:rFonts w:ascii="Arial" w:cs="Arial" w:hAnsi="Arial"/>
          <w:sz w:val="16"/>
          <w:szCs w:val="16"/>
        </w:rPr>
      </w:pPr>
      <w:r>
        <w:rPr>
          <w:rFonts w:ascii="Arial" w:cs="Arial" w:hAnsi="Arial"/>
          <w:sz w:val="16"/>
          <w:szCs w:val="16"/>
        </w:rPr>
        <w:t>Mpawenimana Abdallah Saidi, Robert Renatus Bujiku, Neilson Ilan Mersat, Arnold Puyok</w:t>
      </w:r>
    </w:p>
    <w:p>
      <w:pPr>
        <w:spacing w:line="240" w:lineRule="auto"/>
        <w:ind w:left="360"/>
        <w:jc w:val="both"/>
        <w:rPr>
          <w:rFonts w:ascii="Arial" w:cs="Arial" w:hAnsi="Arial"/>
          <w:sz w:val="16"/>
          <w:szCs w:val="16"/>
        </w:rPr>
      </w:pPr>
      <w:r>
        <w:rPr>
          <w:rFonts w:ascii="Arial" w:cs="Arial" w:hAnsi="Arial"/>
          <w:sz w:val="16"/>
          <w:szCs w:val="16"/>
        </w:rPr>
        <w:t>Bujiku, Saidi, Mersat, &amp; Puyok, (2019)Exploring Situation of Accountability Relationship of Councilors in Multiparty Politics. International Journal of Academic Research Business and Social Sciences. Vol.9, no.5, 138 - 153.</w:t>
      </w:r>
    </w:p>
    <w:p>
      <w:pPr>
        <w:spacing w:line="240" w:lineRule="auto"/>
        <w:ind w:left="360"/>
        <w:jc w:val="both"/>
        <w:rPr>
          <w:rFonts w:ascii="Arial" w:cs="Arial" w:hAnsi="Arial"/>
          <w:sz w:val="16"/>
          <w:szCs w:val="16"/>
        </w:rPr>
      </w:pPr>
      <w:r>
        <w:rPr>
          <w:rFonts w:ascii="Arial" w:cs="Arial" w:hAnsi="Arial"/>
          <w:sz w:val="16"/>
          <w:szCs w:val="16"/>
        </w:rPr>
        <w:t>Salleh, A., Puyok, A. &amp; Bagang, T. P. (2019) "Constitutional Asymmetry in Malaysia: A Case Study of Sabah and Sarawak", in Popelier, Patricia &amp; Sahadzic, Maja, Constitutional Asymmetry in Multinational Federalism: Managing Multinationalism in Multi-Tiered System, Palgrave Macmillan</w:t>
      </w:r>
    </w:p>
    <w:p>
      <w:pPr>
        <w:spacing w:line="240" w:lineRule="auto"/>
        <w:ind w:left="360"/>
        <w:jc w:val="both"/>
        <w:rPr>
          <w:rFonts w:ascii="Arial" w:cs="Arial" w:hAnsi="Arial"/>
          <w:sz w:val="16"/>
          <w:szCs w:val="16"/>
        </w:rPr>
      </w:pPr>
      <w:r>
        <w:rPr>
          <w:rFonts w:ascii="Arial" w:cs="Arial" w:hAnsi="Arial"/>
          <w:sz w:val="16"/>
          <w:szCs w:val="16"/>
        </w:rPr>
        <w:t>Bagang T. and Puyok A. (2019). Sabah: the End of BN and a New Order?. In Hutchinson, F.E. and Lee, H.A. (Eds).  The Defeat of Barisan Nasional Missed Signs or Late Surge? (pp 402-424), ISEAS Publishing.</w:t>
      </w:r>
    </w:p>
    <w:p>
      <w:pPr>
        <w:spacing w:line="240" w:lineRule="auto"/>
        <w:ind w:left="360"/>
        <w:jc w:val="both"/>
        <w:rPr>
          <w:rFonts w:ascii="Arial" w:cs="Arial" w:hAnsi="Arial"/>
          <w:sz w:val="16"/>
          <w:szCs w:val="16"/>
        </w:rPr>
      </w:pPr>
      <w:r>
        <w:rPr>
          <w:rFonts w:ascii="Arial" w:cs="Arial" w:hAnsi="Arial"/>
          <w:sz w:val="16"/>
          <w:szCs w:val="16"/>
        </w:rPr>
        <w:t>Puyok A. and Weiss M. (2019). Regional Dynamics In Malaysia’s Electoral Politics. Faculty of Social Sciences and Humanities Research Review 2019, 1(1), 18-18.</w:t>
      </w:r>
    </w:p>
    <w:p>
      <w:pPr>
        <w:spacing w:line="240" w:lineRule="auto"/>
        <w:ind w:left="360"/>
        <w:jc w:val="both"/>
        <w:rPr>
          <w:rFonts w:ascii="Arial" w:cs="Arial" w:hAnsi="Arial"/>
          <w:sz w:val="16"/>
          <w:szCs w:val="16"/>
        </w:rPr>
      </w:pPr>
      <w:r>
        <w:rPr>
          <w:rFonts w:ascii="Arial" w:cs="Arial" w:hAnsi="Arial"/>
          <w:sz w:val="16"/>
          <w:szCs w:val="16"/>
        </w:rPr>
        <w:t xml:space="preserve"> and Puyok A. (2018). What Issues Matter to Local Voters, and Why?: Electoral Politics in Ranau, Sabah. Journal of Borneo Kalimantan, 4(1), 20-27.</w:t>
      </w:r>
    </w:p>
    <w:p>
      <w:pPr>
        <w:spacing w:line="240" w:lineRule="auto"/>
        <w:ind w:left="360"/>
        <w:jc w:val="both"/>
        <w:rPr>
          <w:rFonts w:ascii="Arial" w:cs="Arial" w:hAnsi="Arial"/>
          <w:sz w:val="16"/>
          <w:szCs w:val="16"/>
        </w:rPr>
      </w:pPr>
      <w:r>
        <w:rPr>
          <w:rFonts w:ascii="Arial" w:cs="Arial" w:hAnsi="Arial"/>
          <w:sz w:val="16"/>
          <w:szCs w:val="16"/>
        </w:rPr>
        <w:t>Weiss, M., &amp; Puyok, A. (Eds.). (2017). Electoral Dynamics in Sarawak: Contesting Developmentalism and Rights. ISEAS–Yusof Ishak Institute.</w:t>
      </w:r>
    </w:p>
    <w:p>
      <w:pPr>
        <w:spacing w:line="240" w:lineRule="auto"/>
        <w:ind w:left="360"/>
        <w:jc w:val="both"/>
        <w:rPr>
          <w:rFonts w:ascii="Arial" w:cs="Arial" w:hAnsi="Arial"/>
          <w:sz w:val="16"/>
          <w:szCs w:val="16"/>
        </w:rPr>
      </w:pPr>
      <w:r>
        <w:rPr>
          <w:rFonts w:ascii="Arial" w:cs="Arial" w:hAnsi="Arial"/>
          <w:sz w:val="16"/>
          <w:szCs w:val="16"/>
        </w:rPr>
        <w:t>Robin J. and Puyok A. (2016). PENGLIBATAN POLITIK KOMUNITI PERIBUMI ISLAM DI LABUAN SEMASA
ZAMAN PENJAJAHAN BRITISH, 1946-1963. Journal of Borneo Kalimantan, 2(2), 1-25.</w:t>
      </w:r>
    </w:p>
    <w:p>
      <w:pPr>
        <w:spacing w:line="240" w:lineRule="auto"/>
        <w:ind w:left="360"/>
        <w:jc w:val="both"/>
        <w:rPr>
          <w:rFonts w:ascii="Arial" w:cs="Arial" w:hAnsi="Arial"/>
          <w:sz w:val="16"/>
          <w:szCs w:val="16"/>
        </w:rPr>
      </w:pPr>
      <w:r>
        <w:rPr>
          <w:rFonts w:ascii="Arial" w:cs="Arial" w:hAnsi="Arial"/>
          <w:sz w:val="16"/>
          <w:szCs w:val="16"/>
        </w:rPr>
        <w:t xml:space="preserve"> and Puyok A. (2016). Identity Politics and Elections in Malaysia and Indonesia : Ethnic Engineering in Borneo. Contemporary Southeast Asia, 105(1), 1.</w:t>
      </w:r>
    </w:p>
    <w:p>
      <w:pPr>
        <w:spacing w:line="240" w:lineRule="auto"/>
        <w:ind w:left="360"/>
        <w:jc w:val="both"/>
        <w:rPr>
          <w:rFonts w:ascii="Arial" w:cs="Arial" w:hAnsi="Arial"/>
          <w:sz w:val="16"/>
          <w:szCs w:val="16"/>
        </w:rPr>
      </w:pPr>
      <w:r>
        <w:rPr>
          <w:rFonts w:ascii="Arial" w:cs="Arial" w:hAnsi="Arial"/>
          <w:sz w:val="16"/>
          <w:szCs w:val="16"/>
        </w:rPr>
        <w:t xml:space="preserve"> and Puyok A. (2014). Rise of Christian political consciousness and mobilisation. Routledge Handbook of Contemporary Malaysia, 1(1), 60-71.</w:t>
      </w:r>
    </w:p>
    <w:p>
      <w:pPr>
        <w:spacing w:line="240" w:lineRule="auto"/>
        <w:ind w:left="360"/>
        <w:jc w:val="both"/>
        <w:rPr>
          <w:rFonts w:ascii="Arial" w:cs="Arial" w:hAnsi="Arial"/>
          <w:sz w:val="16"/>
          <w:szCs w:val="16"/>
        </w:rPr>
      </w:pPr>
      <w:r>
        <w:rPr>
          <w:rFonts w:ascii="Arial" w:cs="Arial" w:hAnsi="Arial"/>
          <w:sz w:val="16"/>
          <w:szCs w:val="16"/>
        </w:rPr>
        <w:t xml:space="preserve">Puyok, A. (2014). Kota Marudu and Keningau: Personality, Patronage, and Parochial Politics. In Weiss, M., Electoral Dynamics in Malaysia: Findings from the Grassroots. SIRD/IEAS: Petaling Jaya. </w:t>
      </w:r>
    </w:p>
    <w:p>
      <w:pPr>
        <w:spacing w:line="240" w:lineRule="auto"/>
        <w:ind w:left="360"/>
        <w:jc w:val="both"/>
        <w:rPr>
          <w:rFonts w:ascii="Arial" w:cs="Arial" w:hAnsi="Arial"/>
          <w:sz w:val="16"/>
          <w:szCs w:val="16"/>
        </w:rPr>
      </w:pPr>
      <w:r>
        <w:rPr>
          <w:rFonts w:ascii="Arial" w:cs="Arial" w:hAnsi="Arial"/>
          <w:sz w:val="16"/>
          <w:szCs w:val="16"/>
        </w:rPr>
        <w:t>Puyok, A. (2013). Sabah's Rise to Prominence and UMNO Deepening Dominance. In Welsh, B. and Chin, J., Awakening: the Abdullah Badawi Years in Malaysia. SIRD: Petaling Jaya</w:t>
      </w:r>
    </w:p>
    <w:p>
      <w:pPr>
        <w:spacing w:line="240" w:lineRule="auto"/>
        <w:ind w:left="360"/>
        <w:jc w:val="both"/>
        <w:rPr>
          <w:rFonts w:ascii="Arial" w:cs="Arial" w:hAnsi="Arial"/>
          <w:sz w:val="16"/>
          <w:szCs w:val="16"/>
        </w:rPr>
      </w:pPr>
      <w:r>
        <w:rPr>
          <w:rFonts w:ascii="Arial" w:cs="Arial" w:hAnsi="Arial"/>
          <w:sz w:val="16"/>
          <w:szCs w:val="16"/>
        </w:rPr>
        <w:t>Arnold Puyok and Tony Paridi Bagang (2011). “Ethnic, Cultural and Indigenous Leadership Dimensions of Kadazandusun Politics”, Kajian Malaysia (Special Issue), Vol. 29, No.1, Supp. 1, pp. 1-22.</w:t>
      </w:r>
    </w:p>
    <w:p>
      <w:pPr>
        <w:spacing w:line="240" w:lineRule="auto"/>
        <w:ind w:left="360"/>
        <w:jc w:val="both"/>
        <w:rPr>
          <w:rFonts w:ascii="Arial" w:cs="Arial" w:hAnsi="Arial"/>
          <w:sz w:val="16"/>
          <w:szCs w:val="16"/>
        </w:rPr>
      </w:pPr>
      <w:r>
        <w:rPr>
          <w:rFonts w:ascii="Arial" w:cs="Arial" w:hAnsi="Arial"/>
          <w:sz w:val="16"/>
          <w:szCs w:val="16"/>
        </w:rPr>
        <w:t>Chin, James and Puyok, A. (2010). “Going Against the Tide: Sabah and the 2008 Malaysian General Elections”, Asian Politics and Policy, Vol. 2. No. 2, pp. 219-325.</w:t>
      </w:r>
    </w:p>
    <w:p>
      <w:pPr>
        <w:spacing w:line="240" w:lineRule="auto"/>
        <w:ind w:left="360"/>
        <w:jc w:val="both"/>
        <w:rPr>
          <w:rFonts w:ascii="Arial" w:cs="Arial" w:hAnsi="Arial"/>
          <w:sz w:val="16"/>
          <w:szCs w:val="16"/>
        </w:rPr>
      </w:pPr>
      <w:r>
        <w:rPr>
          <w:rFonts w:ascii="Arial" w:cs="Arial" w:hAnsi="Arial"/>
          <w:sz w:val="16"/>
          <w:szCs w:val="16"/>
        </w:rPr>
        <w:t>“Why Didn’t the Political Tsunami Reach the Sabah Shore? Kadazandusun Politics in the 2008 Malaysian General Election”, Journal of Administrative Science, Vol 6, Issue 1, June 2009, pp. 95-116.</w:t>
      </w:r>
    </w:p>
    <w:p>
      <w:pPr>
        <w:spacing w:line="240" w:lineRule="auto"/>
        <w:ind w:left="360"/>
        <w:jc w:val="both"/>
        <w:rPr>
          <w:rFonts w:ascii="Arial" w:cs="Arial" w:hAnsi="Arial"/>
          <w:sz w:val="16"/>
          <w:szCs w:val="16"/>
        </w:rPr>
      </w:pPr>
      <w:r>
        <w:rPr>
          <w:rFonts w:ascii="Arial" w:cs="Arial" w:hAnsi="Arial"/>
          <w:sz w:val="16"/>
          <w:szCs w:val="16"/>
        </w:rPr>
        <w:t>Puyok, A. (2007). “Voting Pattern and Issues in the 2006 Sarawak State Assembly Election in the Ba’ Kelalan Constituency”, Asian Journal of Political Science, Vol. 14. No.2 (December) 2007, pp. 212-228.</w:t>
      </w:r>
    </w:p>
    <w:p>
      <w:pPr>
        <w:spacing w:line="240" w:lineRule="auto"/>
        <w:ind w:left="360"/>
        <w:jc w:val="both"/>
        <w:rPr>
          <w:rFonts w:ascii="Arial" w:cs="Arial" w:hAnsi="Arial"/>
          <w:sz w:val="16"/>
          <w:szCs w:val="16"/>
        </w:rPr>
      </w:pPr>
      <w:r>
        <w:rPr>
          <w:rFonts w:ascii="Arial" w:cs="Arial" w:hAnsi="Arial"/>
          <w:sz w:val="16"/>
          <w:szCs w:val="16"/>
        </w:rPr>
        <w:t xml:space="preserve"> and Puyok A. (2006). Voting pattern and issues in the 2006 Sarawak state assembly election in the ba’ Kelalan Constituency. Asian Journal of Political Science, 14(2), 212-228.</w:t>
      </w:r>
    </w:p>
    <w:p>
      <w:pPr>
        <w:spacing w:line="240" w:lineRule="auto"/>
        <w:ind w:left="360"/>
        <w:jc w:val="both"/>
        <w:rPr>
          <w:rFonts w:ascii="Arial" w:cs="Arial" w:hAnsi="Arial"/>
          <w:sz w:val="16"/>
          <w:szCs w:val="16"/>
        </w:rPr>
      </w:pPr>
      <w:r>
        <w:rPr>
          <w:rFonts w:ascii="Arial" w:cs="Arial" w:hAnsi="Arial"/>
          <w:sz w:val="16"/>
          <w:szCs w:val="16"/>
        </w:rPr>
        <w:t>Puyok, A. (2005). “The Ba’ Kelalan By-Election in Sarawak, East Malaysia: the Lun Bawang Factor and Whither Representative Democracy in Malaysia”, Journal of Contemporary Southeast Asia, Vol. 27. No.1 (April) 2005, pp. 64-80.</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Tony Paridi Bagang, PHD, Masih Mengekalkan Tajuk Asal,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Norhidayah Binti Mohamad, PHD, N/a,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Ivy Anak Jugah, PHD, ,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Kwan Hock Long, PHD, Centralisation Of Power Through Federal Agencies In Sarawak And The Erosion Of Asymmetrical Federalism Under The Malaysia Agreement 1963(ma63),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Josephine Thomas, PHD, Inclusive Literacy Learning Issues And Strategies Among Primary Students: a Case Study At Sri Aman Division.,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Jo-anna Sue Henley Rampas,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Fredrick Michael Gawan, PHD, Asymmetry And Multinational Federalism In Malaysia,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Abelnus, PHD, Analisis Dampak Pemindahan Ibu Kota Negara (ikn) Terhadap Perdagangan Lintas Batas Negara  Di Daerah Perbatasan Aruk  Indonesia-malaysia,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Juwita Kumala Anak Robin, MBR, Penglibatan Peribumi Islam Dalam Pentadbiran Dan Politik Di Labuan Pada Tahun 1946 Hingga 1963, 2016,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Fredrick Michael Gawan, MBR, Politik Sarawak Di Bawah Adenan Satem, 2014-2017:  Tuntutan Autonomi Dan Kesannya Ke Atas Federalisme Malaysia, 2022,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Audrey Low Siang Ling, MBR, The Impact Of Undi 18 On Political Participant, Awareness And Readiness:  a Case Of Kuching, Sarikei And Sri Aman,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Grace Charles Akobiarek, MBR, The Patterns Of Social Media Use And Choice And Their Influence On Online Political Participation Among Voters In Sarawak,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Meldiana Crystie Anak Melintang, MBR, ,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Khairunnisa Iskandar,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Leonard Sabu, MBR, Effectiveness Implementation Of Border Security Policy In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Alfonso Min, PHD, Protest In An Information Age:  a Study Of Potentiality Of Civil Disobedience And Electronic Civil Disobedience Occurrences Among Youth In Petra Jaya Kuching, Sarawak, 2021,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Robert Renatus Bujiku, PHD, Local Leaders Perception Of Accountability In Service Delivery: a Case Study Of Dar Es Salaam City Council In Tanzania, 2019,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Hubert Ron Ragam, PHD, Livelihood Assets Accessibility Of The Kalimantan-sarawak Border Communities,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Mohammad Rezza Abdullah Bahida, PHD, Pilihan Raya Umum Malaysia Ke 15: Masalah Membawa Kemerosotan Prestasi Umno(kajian Kes:parlimen Setiawangsa),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Chua Wey Lin, MBR, Social Forces And Electoral Change In Sarawak: a Case Study Of Five Social Forces,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Hasani Edelin, MBR, No Change In The Original Title,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Sharifah Nurfaezah Binti Wanazmi, MBR, The Dynamics Of Federal-state Relations In Malaysia: An Analysis Of Sarawak's Autonomy Under The Malaysia Agreement 1963 (ma63),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Mifzal Obed Bin Zainal Fithri, PHD, Examining The Extent Of Political Activism Over The Ma63 Phenomenon During The Pru15 And Prn12 Sarawak Elections: a Multimodal Analysis,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Nasharuddin Baba, PHD, Null,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Research Progress, Thesis, Government, Public Policy and Sustainable Business, Research Progress, Thesis, Malaysian Political System, Introduction to Political Science, Comparative Political System, Industrial Training, Introduction to Malaysian Social History, Comparative Political System, Public Policy, Research Methods in Social Sciences, Malaysian Political System, Politics of Developing Countries, Softskills &amp; Basic Volunteerism</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