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Madam Sheilla Lim binti Omar Lim</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082-584533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olslim@unimas.my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Her research focuses on work-family/life interface, individual and job-related predictors of stress, and psychological well-being. Currently, her teaching interest centers on organizational development and change, design and management of training program, and work-life balance for both the undergraduate and postgraduate program.</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 of Science, Training &amp; Organizational Dev., Saint Joseph's University, 2010</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in, Human Resource, Universiti Malaysia Sarawak, 2005</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Human Resource Development (HRD), Organisational Development</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Efforts of excellent organization toward unity in diversities at the workplace, Co-Researcher, 2011-2012, Fundamental Research Grant Scheme</w:t>
      </w:r>
    </w:p>
    <w:p>
      <w:pPr>
        <w:spacing w:line="240" w:lineRule="auto"/>
        <w:ind w:left="360"/>
        <w:jc w:val="both"/>
        <w:rPr>
          <w:rFonts w:ascii="Arial" w:cs="Arial" w:hAnsi="Arial"/>
          <w:sz w:val="16"/>
          <w:szCs w:val="16"/>
        </w:rPr>
      </w:pPr>
      <w:r>
        <w:rPr>
          <w:rFonts w:ascii="Arial" w:cs="Arial" w:hAnsi="Arial"/>
          <w:sz w:val="16"/>
          <w:szCs w:val="16"/>
        </w:rPr>
        <w:t>The influence of four-factor model of cultural intelligence and the big five personality traits on adaption in a new environment, Head / Project Leader, 2012-2013,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Strengthening the curriculum for HRD Undergraduate Program through SoTL approach.,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Development of Policy Framework in Bridging Digital and Social Inclusion in the Semi-Rural Community, Co-Researcher,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Balancing Work and Family Life for Parents with Special Needs Children, Head / Project Leader, 2021-2023,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Gula Apong Production and Commercialization, Co-Researcher, 2021-2022, Industri Universiti</w:t>
      </w:r>
    </w:p>
    <w:p>
      <w:pPr>
        <w:spacing w:line="240" w:lineRule="auto"/>
        <w:ind w:left="360"/>
        <w:jc w:val="both"/>
        <w:rPr>
          <w:rFonts w:ascii="Arial" w:cs="Arial" w:hAnsi="Arial"/>
          <w:sz w:val="16"/>
          <w:szCs w:val="16"/>
        </w:rPr>
      </w:pPr>
      <w:r>
        <w:rPr>
          <w:rFonts w:ascii="Arial" w:cs="Arial" w:hAnsi="Arial"/>
          <w:sz w:val="16"/>
          <w:szCs w:val="16"/>
        </w:rPr>
        <w:t>Integrating Art and Wellness: Exploring the Role of Sarawak-Inspired Motifs in Digital Mandala Art Therapy for Youth, Co-Researcher, 2025-2027, P.RAMLEE RESEARCH CHAIR</w:t>
      </w:r>
    </w:p>
    <w:p>
      <w:pPr>
        <w:spacing w:line="240" w:lineRule="auto"/>
        <w:ind w:left="360"/>
        <w:jc w:val="both"/>
        <w:rPr>
          <w:rFonts w:ascii="Arial" w:cs="Arial" w:hAnsi="Arial"/>
          <w:sz w:val="16"/>
          <w:szCs w:val="16"/>
        </w:rPr>
      </w:pPr>
      <w:r>
        <w:rPr>
          <w:rFonts w:ascii="Arial" w:cs="Arial" w:hAnsi="Arial"/>
          <w:sz w:val="16"/>
          <w:szCs w:val="16"/>
        </w:rPr>
        <w:t>Resilience Through the Digital Lens: A Digital Ethnography of Social Media Responses to Digital Storytelling, Co-Researcher, 2025-2027, P.RAMLEE RESEARCH CHAIR</w:t>
      </w:r>
    </w:p>
    <w:p>
      <w:pPr>
        <w:spacing w:line="240" w:lineRule="auto"/>
        <w:ind w:left="360"/>
        <w:jc w:val="both"/>
        <w:rPr>
          <w:rFonts w:ascii="Arial" w:cs="Arial" w:hAnsi="Arial"/>
          <w:sz w:val="16"/>
          <w:szCs w:val="16"/>
        </w:rPr>
      </w:pPr>
      <w:r>
        <w:rPr>
          <w:rFonts w:ascii="Arial" w:cs="Arial" w:hAnsi="Arial"/>
          <w:sz w:val="16"/>
          <w:szCs w:val="16"/>
        </w:rPr>
        <w:t>Designing for the "Zone":  An Action Research Approach to Enhancing Flow and Retention in F&amp;B Operations, Co-Researcher, 2026-2028,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Competency Profiling for Resident and District Officers (R&amp;DO) Sarawak, Leadership Institute of Sarawak Civil Service, Project Manager, 2019 - 2020, National</w:t>
      </w:r>
    </w:p>
    <w:p>
      <w:pPr>
        <w:spacing w:line="240" w:lineRule="auto"/>
        <w:ind w:left="360"/>
        <w:jc w:val="both"/>
        <w:rPr>
          <w:rFonts w:ascii="Arial" w:cs="Arial" w:hAnsi="Arial"/>
          <w:sz w:val="16"/>
          <w:szCs w:val="16"/>
        </w:rPr>
      </w:pPr>
      <w:r>
        <w:rPr>
          <w:rFonts w:ascii="Arial" w:cs="Arial" w:hAnsi="Arial"/>
          <w:sz w:val="16"/>
          <w:szCs w:val="16"/>
        </w:rPr>
        <w:t>State Contractors, Suppliers and Consultants Registration - Study on Transformation of Unit Pendaftaran Kontraktor dan Juruperunding (UPKJ) Towards World-Class Service Delivery, State Financial Secretary Office, Project Manager, 2021 - 2022,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Chang, L. H., &amp; Omar Lim, S. L. (2026). When Work Follows You Home: How Relationship Satisfaction Moderates the Link between After-Hours Smartphone Use and Work-Life Conflict. International Journal of Academic Research in Business and Social Sciences, 16(2), 173–189. http://dx.doi.org/10.6007/IJARBSS/v16-i2/27534</w:t>
      </w:r>
    </w:p>
    <w:p>
      <w:pPr>
        <w:spacing w:line="240" w:lineRule="auto"/>
        <w:ind w:left="360"/>
        <w:jc w:val="both"/>
        <w:rPr>
          <w:rFonts w:ascii="Arial" w:cs="Arial" w:hAnsi="Arial"/>
          <w:sz w:val="16"/>
          <w:szCs w:val="16"/>
        </w:rPr>
      </w:pPr>
      <w:r>
        <w:rPr>
          <w:rFonts w:ascii="Arial" w:cs="Arial" w:hAnsi="Arial"/>
          <w:sz w:val="16"/>
          <w:szCs w:val="16"/>
        </w:rPr>
        <w:t>Leong M., Omar Lim S. and Mohammad Roose A. (2025). The relationship between digital technology usage, managerial support, and psychological detachment with employees' work-life conflict in the public sector in Kuching. Journal of Cognitive Sciences and Human Development, 11(2), 132-150.</w:t>
      </w:r>
    </w:p>
    <w:p>
      <w:pPr>
        <w:spacing w:line="240" w:lineRule="auto"/>
        <w:ind w:left="360"/>
        <w:jc w:val="both"/>
        <w:rPr>
          <w:rFonts w:ascii="Arial" w:cs="Arial" w:hAnsi="Arial"/>
          <w:sz w:val="16"/>
          <w:szCs w:val="16"/>
        </w:rPr>
      </w:pPr>
      <w:r>
        <w:rPr>
          <w:rFonts w:ascii="Arial" w:cs="Arial" w:hAnsi="Arial"/>
          <w:sz w:val="16"/>
          <w:szCs w:val="16"/>
        </w:rPr>
        <w:t>Leong M., Omar Lim S. and Mohammad Roose A. (2025). The relationship between digital technology usage, managerial support, and psychological detachment with employees' work-life conflict in the public sector in Kuching. Journal of Cognitive Sciences and Human Development, 11(2), 132-150.</w:t>
      </w:r>
    </w:p>
    <w:p>
      <w:pPr>
        <w:spacing w:line="240" w:lineRule="auto"/>
        <w:ind w:left="360"/>
        <w:jc w:val="both"/>
        <w:rPr>
          <w:rFonts w:ascii="Arial" w:cs="Arial" w:hAnsi="Arial"/>
          <w:sz w:val="16"/>
          <w:szCs w:val="16"/>
        </w:rPr>
      </w:pPr>
      <w:r>
        <w:rPr>
          <w:rFonts w:ascii="Arial" w:cs="Arial" w:hAnsi="Arial"/>
          <w:sz w:val="16"/>
          <w:szCs w:val="16"/>
        </w:rPr>
        <w:t>Kasa M., Omar Lim S., Hassan Z. and Yii C. (2025). Playful Work Design (PWD) and Flow: A Critical Review of Theory, Research Gaps, and Future Directions. International Journal of Academic Research in Business and Social Sciences, 15(4), 164-176.</w:t>
      </w:r>
    </w:p>
    <w:p>
      <w:pPr>
        <w:spacing w:line="240" w:lineRule="auto"/>
        <w:ind w:left="360"/>
        <w:jc w:val="both"/>
        <w:rPr>
          <w:rFonts w:ascii="Arial" w:cs="Arial" w:hAnsi="Arial"/>
          <w:sz w:val="16"/>
          <w:szCs w:val="16"/>
        </w:rPr>
      </w:pPr>
      <w:r>
        <w:rPr>
          <w:rFonts w:ascii="Arial" w:cs="Arial" w:hAnsi="Arial"/>
          <w:sz w:val="16"/>
          <w:szCs w:val="16"/>
        </w:rPr>
        <w:t>Rumondor P., Omar Lim S., Zahit R., Julianto A., Xessa C., Pramesti K. and Sitinjak M. (2024). Thematic Analysis of Technology Use by Urban Couples in Stress Management. Engineering Proceedings, 74(1), 1-10.</w:t>
      </w:r>
    </w:p>
    <w:p>
      <w:pPr>
        <w:spacing w:line="240" w:lineRule="auto"/>
        <w:ind w:left="360"/>
        <w:jc w:val="both"/>
        <w:rPr>
          <w:rFonts w:ascii="Arial" w:cs="Arial" w:hAnsi="Arial"/>
          <w:sz w:val="16"/>
          <w:szCs w:val="16"/>
        </w:rPr>
      </w:pPr>
      <w:r>
        <w:rPr>
          <w:rFonts w:ascii="Arial" w:cs="Arial" w:hAnsi="Arial"/>
          <w:sz w:val="16"/>
          <w:szCs w:val="16"/>
        </w:rPr>
        <w:t>Kasa M., Hassan Z., Omar Lim S., Abang Ibrahim D. and Li Cheng W. (2024). The Relationship Between Job Empowerment and Employee Retention : The Mediating Role of Flow Experience. Pakistan Journal of Life and Social Sciences, 22(2), 6187-6205.</w:t>
      </w:r>
    </w:p>
    <w:p>
      <w:pPr>
        <w:spacing w:line="240" w:lineRule="auto"/>
        <w:ind w:left="360"/>
        <w:jc w:val="both"/>
        <w:rPr>
          <w:rFonts w:ascii="Arial" w:cs="Arial" w:hAnsi="Arial"/>
          <w:sz w:val="16"/>
          <w:szCs w:val="16"/>
        </w:rPr>
      </w:pPr>
      <w:r>
        <w:rPr>
          <w:rFonts w:ascii="Arial" w:cs="Arial" w:hAnsi="Arial"/>
          <w:sz w:val="16"/>
          <w:szCs w:val="16"/>
        </w:rPr>
        <w:t>Sarkawi N., Abdullah Bandar N., Hassan Z., Omar Lim S. and Chin Siong H. (2024). Work Boundary Management Tactics and Work-Family Conflict
Among Offshore Employees in the Oil and Gas Industry. Journal of Cognitive Sciences and Human Development., 10(2), 102-113.</w:t>
      </w:r>
    </w:p>
    <w:p>
      <w:pPr>
        <w:spacing w:line="240" w:lineRule="auto"/>
        <w:ind w:left="360"/>
        <w:jc w:val="both"/>
        <w:rPr>
          <w:rFonts w:ascii="Arial" w:cs="Arial" w:hAnsi="Arial"/>
          <w:sz w:val="16"/>
          <w:szCs w:val="16"/>
        </w:rPr>
      </w:pPr>
      <w:r>
        <w:rPr>
          <w:rFonts w:ascii="Arial" w:cs="Arial" w:hAnsi="Arial"/>
          <w:sz w:val="16"/>
          <w:szCs w:val="16"/>
        </w:rPr>
        <w:t>Lembang R., Mohammad Roose A. and Omar Lim S. (2024). Building Competence in Disability: The Role of Life Experience and Specialised Courses in Trainee Counsellors. Journal of Cognitive Sciences and Human Development, 10(2), 42-50.</w:t>
      </w:r>
    </w:p>
    <w:p>
      <w:pPr>
        <w:spacing w:line="240" w:lineRule="auto"/>
        <w:ind w:left="360"/>
        <w:jc w:val="both"/>
        <w:rPr>
          <w:rFonts w:ascii="Arial" w:cs="Arial" w:hAnsi="Arial"/>
          <w:sz w:val="16"/>
          <w:szCs w:val="16"/>
        </w:rPr>
      </w:pPr>
      <w:r>
        <w:rPr>
          <w:rFonts w:ascii="Arial" w:cs="Arial" w:hAnsi="Arial"/>
          <w:sz w:val="16"/>
          <w:szCs w:val="16"/>
        </w:rPr>
        <w:t>Hamidi H., Abdullah Bandar N., Jonathan V., Sumilan H., Michael Mulok F., Omar Lim S., Mazlan M., Hassan Z., Ahmad R., Chin Siong H., Abang Ibrahim D. and Abdullah S. (2024). Examining New Media Literacy Among Undergraduates : An Insight Into The Levels of Knowledge, Skills, Competencies, And Digital Readiness For Academic Use. SoTL Bulletin, 5(1), 17-24.</w:t>
      </w:r>
    </w:p>
    <w:p>
      <w:pPr>
        <w:spacing w:line="240" w:lineRule="auto"/>
        <w:ind w:left="360"/>
        <w:jc w:val="both"/>
        <w:rPr>
          <w:rFonts w:ascii="Arial" w:cs="Arial" w:hAnsi="Arial"/>
          <w:sz w:val="16"/>
          <w:szCs w:val="16"/>
        </w:rPr>
      </w:pPr>
      <w:r>
        <w:rPr>
          <w:rFonts w:ascii="Arial" w:cs="Arial" w:hAnsi="Arial"/>
          <w:sz w:val="16"/>
          <w:szCs w:val="16"/>
        </w:rPr>
        <w:t>Omar Lim S., Zahit R., Hutasuhut I. and Sabil S. (2023). Balancing Work and Family Life for Parents with Special Needs Children. , 1(1), 1-1.</w:t>
      </w:r>
    </w:p>
    <w:p>
      <w:pPr>
        <w:spacing w:line="240" w:lineRule="auto"/>
        <w:ind w:left="360"/>
        <w:jc w:val="both"/>
        <w:rPr>
          <w:rFonts w:ascii="Arial" w:cs="Arial" w:hAnsi="Arial"/>
          <w:sz w:val="16"/>
          <w:szCs w:val="16"/>
        </w:rPr>
      </w:pPr>
      <w:r>
        <w:rPr>
          <w:rFonts w:ascii="Arial" w:cs="Arial" w:hAnsi="Arial"/>
          <w:sz w:val="16"/>
          <w:szCs w:val="16"/>
        </w:rPr>
        <w:t>Awang Ahma D., Hassan Z. and Omar Lim S. (2022). Sarawak Technical and Vocational Educational Training  Instructors’ : The Pursuit of Happiness and Psychological Detachment Across the Sarawak Region. , 1(1), 18-36.</w:t>
      </w:r>
    </w:p>
    <w:p>
      <w:pPr>
        <w:spacing w:line="240" w:lineRule="auto"/>
        <w:ind w:left="360"/>
        <w:jc w:val="both"/>
        <w:rPr>
          <w:rFonts w:ascii="Arial" w:cs="Arial" w:hAnsi="Arial"/>
          <w:sz w:val="16"/>
          <w:szCs w:val="16"/>
        </w:rPr>
      </w:pPr>
      <w:r>
        <w:rPr>
          <w:rFonts w:ascii="Arial" w:cs="Arial" w:hAnsi="Arial"/>
          <w:sz w:val="16"/>
          <w:szCs w:val="16"/>
        </w:rPr>
        <w:t>Idros A., Zahit R. A. and Omar Lim S. (2022). Distance Learning: Emotional Intelligence and Academic Motivation among University Students. , 1(1), 1.</w:t>
      </w:r>
    </w:p>
    <w:p>
      <w:pPr>
        <w:spacing w:line="240" w:lineRule="auto"/>
        <w:ind w:left="360"/>
        <w:jc w:val="both"/>
        <w:rPr>
          <w:rFonts w:ascii="Arial" w:cs="Arial" w:hAnsi="Arial"/>
          <w:sz w:val="16"/>
          <w:szCs w:val="16"/>
        </w:rPr>
      </w:pPr>
      <w:r>
        <w:rPr>
          <w:rFonts w:ascii="Arial" w:cs="Arial" w:hAnsi="Arial"/>
          <w:sz w:val="16"/>
          <w:szCs w:val="16"/>
        </w:rPr>
        <w:t>Zahit R., Omar Lim S. and Li J. (2022). COVID-19: Mental Health and Academic Performance Among University Students. Trends in Undergraduate Research, 5(1), e1-9.</w:t>
      </w:r>
    </w:p>
    <w:p>
      <w:pPr>
        <w:spacing w:line="240" w:lineRule="auto"/>
        <w:ind w:left="360"/>
        <w:jc w:val="both"/>
        <w:rPr>
          <w:rFonts w:ascii="Arial" w:cs="Arial" w:hAnsi="Arial"/>
          <w:sz w:val="16"/>
          <w:szCs w:val="16"/>
        </w:rPr>
      </w:pPr>
      <w:r>
        <w:rPr>
          <w:rFonts w:ascii="Arial" w:cs="Arial" w:hAnsi="Arial"/>
          <w:sz w:val="16"/>
          <w:szCs w:val="16"/>
        </w:rPr>
        <w:t>Omar Lim S., Wong E. and Zahit R. (2022). Smartphone Use for Work during Personal Activities: An Investigation into Work-Life Conflict. Journal of Cognitive Sciences and Human Development, 8(1), 89-99.</w:t>
      </w:r>
    </w:p>
    <w:p>
      <w:pPr>
        <w:spacing w:line="240" w:lineRule="auto"/>
        <w:ind w:left="360"/>
        <w:jc w:val="both"/>
        <w:rPr>
          <w:rFonts w:ascii="Arial" w:cs="Arial" w:hAnsi="Arial"/>
          <w:sz w:val="16"/>
          <w:szCs w:val="16"/>
        </w:rPr>
      </w:pPr>
      <w:r>
        <w:rPr>
          <w:rFonts w:ascii="Arial" w:cs="Arial" w:hAnsi="Arial"/>
          <w:sz w:val="16"/>
          <w:szCs w:val="16"/>
        </w:rPr>
        <w:t>Liew, H.C. and Omar Lim, S.L. (2021). The Impact of Work-Related Smartphone Use and Occupational Burnout on Work-Life Conflict : Personal Relationship Satisfaction as Moderator. Proceedings of the Joint Virtual Conference of AHRD-ARACD 2021, UPM, 475-490.</w:t>
      </w:r>
    </w:p>
    <w:p>
      <w:pPr>
        <w:spacing w:line="240" w:lineRule="auto"/>
        <w:ind w:left="360"/>
        <w:jc w:val="both"/>
        <w:rPr>
          <w:rFonts w:ascii="Arial" w:cs="Arial" w:hAnsi="Arial"/>
          <w:sz w:val="16"/>
          <w:szCs w:val="16"/>
        </w:rPr>
      </w:pPr>
      <w:r>
        <w:rPr>
          <w:rFonts w:ascii="Arial" w:cs="Arial" w:hAnsi="Arial"/>
          <w:sz w:val="16"/>
          <w:szCs w:val="16"/>
        </w:rPr>
        <w:t>Anak Michael Mulok F., Bin Sumilan H., Binti Hamidi H., Binti Omar Lim S., Victoria J., Bin Abang Ahmad A. and Binti Saidi N. (2019). The Relationship Between Working Environment and Employee Performance. Journal of Cognitive Sciences and Human Development, 5(2), 14-22.</w:t>
      </w:r>
    </w:p>
    <w:p>
      <w:pPr>
        <w:spacing w:line="240" w:lineRule="auto"/>
        <w:ind w:left="360"/>
        <w:jc w:val="both"/>
        <w:rPr>
          <w:rFonts w:ascii="Arial" w:cs="Arial" w:hAnsi="Arial"/>
          <w:sz w:val="16"/>
          <w:szCs w:val="16"/>
        </w:rPr>
      </w:pPr>
      <w:r>
        <w:rPr>
          <w:rFonts w:ascii="Arial" w:cs="Arial" w:hAnsi="Arial"/>
          <w:sz w:val="16"/>
          <w:szCs w:val="16"/>
        </w:rPr>
        <w:t>Omar Lim, S.L. (2019). Daily Smartphone Use for Work and Its Effect on Work-Life Conflict among Integrators, Journal of Cognitive Sciences &amp; Human Development, 5(2), 1-13.</w:t>
      </w:r>
    </w:p>
    <w:p>
      <w:pPr>
        <w:spacing w:line="240" w:lineRule="auto"/>
        <w:ind w:left="360"/>
        <w:jc w:val="both"/>
        <w:rPr>
          <w:rFonts w:ascii="Arial" w:cs="Arial" w:hAnsi="Arial"/>
          <w:sz w:val="16"/>
          <w:szCs w:val="16"/>
        </w:rPr>
      </w:pPr>
      <w:r>
        <w:rPr>
          <w:rFonts w:ascii="Arial" w:cs="Arial" w:hAnsi="Arial"/>
          <w:sz w:val="16"/>
          <w:szCs w:val="16"/>
        </w:rPr>
        <w:t>Anak Michael Mulok F., Binti Hamidi H., Bin Sumilan H., Jonathan V., Binti Omar Lim S., Abdullah Bandar N., Binti Abdullah S., Binti Md Nor N. and Abang Izhar A. (2019). Sustainable Development Concept Awareness Among Students In Higher Education. , 2019(1), 119-123.</w:t>
      </w:r>
    </w:p>
    <w:p>
      <w:pPr>
        <w:spacing w:line="240" w:lineRule="auto"/>
        <w:ind w:left="360"/>
        <w:jc w:val="both"/>
        <w:rPr>
          <w:rFonts w:ascii="Arial" w:cs="Arial" w:hAnsi="Arial"/>
          <w:sz w:val="16"/>
          <w:szCs w:val="16"/>
        </w:rPr>
      </w:pPr>
      <w:r>
        <w:rPr>
          <w:rFonts w:ascii="Arial" w:cs="Arial" w:hAnsi="Arial"/>
          <w:sz w:val="16"/>
          <w:szCs w:val="16"/>
        </w:rPr>
        <w:t>Mohammad Roose A., Zahit R., &amp; Sheilla Lim Omar Lim (2016). Media Portrayals of People with Disabilities: An Analysis of Malaysia’s Television Series,“Kerana Cintaku Saerah” (Because of My Love, Saerah). Journal of Cognitive Sciences and Human Development, 2(1), 76-84.</w:t>
      </w:r>
    </w:p>
    <w:p>
      <w:pPr>
        <w:spacing w:line="240" w:lineRule="auto"/>
        <w:ind w:left="360"/>
        <w:jc w:val="both"/>
        <w:rPr>
          <w:rFonts w:ascii="Arial" w:cs="Arial" w:hAnsi="Arial"/>
          <w:sz w:val="16"/>
          <w:szCs w:val="16"/>
        </w:rPr>
      </w:pPr>
      <w:r>
        <w:rPr>
          <w:rFonts w:ascii="Arial" w:cs="Arial" w:hAnsi="Arial"/>
          <w:sz w:val="16"/>
          <w:szCs w:val="16"/>
        </w:rPr>
        <w:t>Chin Siong H. &amp; Sheilla Lim Omar Lim (2012). Staff Engagement Through Managing Employee Expectation. FCSHD Bulletin</w:t>
      </w:r>
    </w:p>
    <w:p>
      <w:pPr>
        <w:spacing w:line="240" w:lineRule="auto"/>
        <w:ind w:left="360"/>
        <w:jc w:val="both"/>
        <w:rPr>
          <w:rFonts w:ascii="Arial" w:cs="Arial" w:hAnsi="Arial"/>
          <w:sz w:val="16"/>
          <w:szCs w:val="16"/>
        </w:rPr>
      </w:pPr>
      <w:r>
        <w:rPr>
          <w:rFonts w:ascii="Arial" w:cs="Arial" w:hAnsi="Arial"/>
          <w:sz w:val="16"/>
          <w:szCs w:val="16"/>
        </w:rPr>
        <w:t>Mohd Razali Othman, Aina Razlin Mohammad Roose, &amp; Sheilla Lim Omar Lim (2013). Taming the Green-Eyed Monsters: Reducing Backbiting via ENAICMS Jealousy Intervention. International Journal for Innovation Education and Research, 1(3), 93-103.</w:t>
      </w:r>
    </w:p>
    <w:p>
      <w:pPr>
        <w:spacing w:line="240" w:lineRule="auto"/>
        <w:ind w:left="360"/>
        <w:jc w:val="both"/>
        <w:rPr>
          <w:rFonts w:ascii="Arial" w:cs="Arial" w:hAnsi="Arial"/>
          <w:sz w:val="16"/>
          <w:szCs w:val="16"/>
        </w:rPr>
      </w:pPr>
      <w:r>
        <w:rPr>
          <w:rFonts w:ascii="Arial" w:cs="Arial" w:hAnsi="Arial"/>
          <w:sz w:val="16"/>
          <w:szCs w:val="16"/>
        </w:rPr>
        <w:t>Syarifah Nadzirah Syed Abas &amp; Sheilla Lim Omar Lim (November, 2013). The Relationship between Cultural Intelligence (CQ) and Cross-cultural Adaptation among Peninsular Workers in Sarawak. Paper presented at National Psychology Seminar II 2013: Psychology as a Channel for Social Harmony, Kota Kinabalu, Malaysia.</w:t>
      </w:r>
    </w:p>
    <w:p>
      <w:pPr>
        <w:spacing w:line="240" w:lineRule="auto"/>
        <w:ind w:left="360"/>
        <w:jc w:val="both"/>
        <w:rPr>
          <w:rFonts w:ascii="Arial" w:cs="Arial" w:hAnsi="Arial"/>
          <w:sz w:val="16"/>
          <w:szCs w:val="16"/>
        </w:rPr>
      </w:pPr>
      <w:r>
        <w:rPr>
          <w:rFonts w:ascii="Arial" w:cs="Arial" w:hAnsi="Arial"/>
          <w:sz w:val="16"/>
          <w:szCs w:val="16"/>
        </w:rPr>
        <w:t>Nor Adli Bonandir, Wan Mohammad Shukri Wan Teridi, &amp; Sheilla Lim Omar Lim (November, 2013). 
The Relationship between Cultural Intelligence (CQ) and Job Performance among Foreign Workers. Paper presented at National Psychology Seminar II 2013: Psychology as a Channel for Social Harmony, Kota Kinabalu, Malaysia.</w:t>
      </w:r>
    </w:p>
    <w:p>
      <w:pPr>
        <w:spacing w:line="240" w:lineRule="auto"/>
        <w:ind w:left="360"/>
        <w:jc w:val="both"/>
        <w:rPr>
          <w:rFonts w:ascii="Arial" w:cs="Arial" w:hAnsi="Arial"/>
          <w:sz w:val="16"/>
          <w:szCs w:val="16"/>
        </w:rPr>
      </w:pPr>
      <w:r>
        <w:rPr>
          <w:rFonts w:ascii="Arial" w:cs="Arial" w:hAnsi="Arial"/>
          <w:sz w:val="16"/>
          <w:szCs w:val="16"/>
        </w:rPr>
        <w:t>Managing Employee Retention: A Study on Factors Influencing Employee Retention from the Employee Perspectives</w:t>
      </w:r>
    </w:p>
    <w:p>
      <w:pPr>
        <w:spacing w:line="240" w:lineRule="auto"/>
        <w:ind w:left="360"/>
        <w:jc w:val="both"/>
        <w:rPr>
          <w:rFonts w:ascii="Arial" w:cs="Arial" w:hAnsi="Arial"/>
          <w:sz w:val="16"/>
          <w:szCs w:val="16"/>
        </w:rPr>
      </w:pPr>
      <w:r>
        <w:rPr>
          <w:rFonts w:ascii="Arial" w:cs="Arial" w:hAnsi="Arial"/>
          <w:sz w:val="16"/>
          <w:szCs w:val="16"/>
        </w:rPr>
        <w:t>The Pre and Post Effects of Downsizing and Ways to Minimize the Effects</w:t>
      </w:r>
    </w:p>
    <w:p>
      <w:pPr>
        <w:spacing w:line="240" w:lineRule="auto"/>
        <w:ind w:left="360"/>
        <w:jc w:val="both"/>
        <w:rPr>
          <w:rFonts w:ascii="Arial" w:cs="Arial" w:hAnsi="Arial"/>
          <w:sz w:val="16"/>
          <w:szCs w:val="16"/>
        </w:rPr>
      </w:pPr>
      <w:r>
        <w:rPr>
          <w:rFonts w:ascii="Arial" w:cs="Arial" w:hAnsi="Arial"/>
          <w:sz w:val="16"/>
          <w:szCs w:val="16"/>
        </w:rPr>
        <w:t>Evelyn Tnay, Abg Ekhsan Abg Othman, Heng Chin Siong, &amp; Sheilla Lim Omar Lim (August, 2013). The Influences of Job Satisfaction and Organizational Commitment on Turnover Intention.  Paper presented at 9th International Conference on Cognitive Science (ICCS 2013), Kuching, Malaysia.</w:t>
      </w:r>
    </w:p>
    <w:p>
      <w:pPr>
        <w:spacing w:line="240" w:lineRule="auto"/>
        <w:ind w:left="360"/>
        <w:jc w:val="both"/>
        <w:rPr>
          <w:rFonts w:ascii="Arial" w:cs="Arial" w:hAnsi="Arial"/>
          <w:sz w:val="16"/>
          <w:szCs w:val="16"/>
        </w:rPr>
      </w:pPr>
      <w:r>
        <w:rPr>
          <w:rFonts w:ascii="Arial" w:cs="Arial" w:hAnsi="Arial"/>
          <w:sz w:val="16"/>
          <w:szCs w:val="16"/>
        </w:rPr>
        <w:t>Mohd Razali Othman, Aina Razlin Mohammad Roose, &amp; Sheilla Lim Omar Lim (August, 2013). Green-Eyed Monsters in the Workplace: Reducing Backbiting via ENAI Jealousy Intervention. Paper presented at 9th International Conference on Cognitive Science (ICCS 2013), Kuching, Malaysia.</w:t>
      </w:r>
    </w:p>
    <w:p>
      <w:pPr>
        <w:spacing w:line="240" w:lineRule="auto"/>
        <w:ind w:left="360"/>
        <w:jc w:val="both"/>
        <w:rPr>
          <w:rFonts w:ascii="Arial" w:cs="Arial" w:hAnsi="Arial"/>
          <w:sz w:val="16"/>
          <w:szCs w:val="16"/>
        </w:rPr>
      </w:pPr>
      <w:r>
        <w:rPr>
          <w:rFonts w:ascii="Arial" w:cs="Arial" w:hAnsi="Arial"/>
          <w:sz w:val="16"/>
          <w:szCs w:val="16"/>
        </w:rPr>
        <w:t>Maisarah Mat Isa &amp; Sheilla Lim Omar Lim (September, 2012). Expatriates: Personality and Cultural Intelligence. Paper presented at 2nd Southeast Asia Psychology Conference 2012: Unity Through Diversity, Kota Kinabalu, Malaysia.</w:t>
      </w:r>
    </w:p>
    <w:p>
      <w:pPr>
        <w:spacing w:line="240" w:lineRule="auto"/>
        <w:ind w:left="360"/>
        <w:jc w:val="both"/>
        <w:rPr>
          <w:rFonts w:ascii="Arial" w:cs="Arial" w:hAnsi="Arial"/>
          <w:sz w:val="16"/>
          <w:szCs w:val="16"/>
        </w:rPr>
      </w:pPr>
      <w:r>
        <w:rPr>
          <w:rFonts w:ascii="Arial" w:cs="Arial" w:hAnsi="Arial"/>
          <w:sz w:val="16"/>
          <w:szCs w:val="16"/>
        </w:rPr>
        <w:t>Siti Eirie Afrinah Japri, Sheilla Lim Omar Lim, &amp; Heng Chin Siong (July, 2012). The Relationship between Organizational Culture and Knowledge Sharing in Organization. Paper presented at Conference Proceedings BEC2012: Enhancing Sustainability, Competitiveness and Innovation in the BIMP-EAGA, Kota Kinabalu, Malaysia.</w:t>
      </w:r>
    </w:p>
    <w:p>
      <w:pPr>
        <w:spacing w:line="240" w:lineRule="auto"/>
        <w:ind w:left="360"/>
        <w:jc w:val="both"/>
        <w:rPr>
          <w:rFonts w:ascii="Arial" w:cs="Arial" w:hAnsi="Arial"/>
          <w:sz w:val="16"/>
          <w:szCs w:val="16"/>
        </w:rPr>
      </w:pPr>
      <w:r>
        <w:rPr>
          <w:rFonts w:ascii="Arial" w:cs="Arial" w:hAnsi="Arial"/>
          <w:sz w:val="16"/>
          <w:szCs w:val="16"/>
        </w:rPr>
        <w:t>Higher Education Needs Inventory for Students (HENIs)</w:t>
      </w:r>
    </w:p>
    <w:p>
      <w:pPr>
        <w:spacing w:line="240" w:lineRule="auto"/>
        <w:ind w:left="360"/>
        <w:jc w:val="both"/>
        <w:rPr>
          <w:rFonts w:ascii="Arial" w:cs="Arial" w:hAnsi="Arial"/>
          <w:sz w:val="16"/>
          <w:szCs w:val="16"/>
        </w:rPr>
      </w:pPr>
      <w:r>
        <w:rPr>
          <w:rFonts w:ascii="Arial" w:cs="Arial" w:hAnsi="Arial"/>
          <w:sz w:val="16"/>
          <w:szCs w:val="16"/>
        </w:rPr>
        <w:t>Wan Normaria Wan Abdullah, Heng, C.S., Abang Ekhsan Abang Othman, Sheilla Lim Omar Lim, &amp; Anding, P.N. (2012). The relationship between personality and job performance: a study among employees in an organization. International Conference Business Infrastructure (ICBI) 2012, Kuala Lumpur, Malaysia.</w:t>
      </w:r>
    </w:p>
    <w:p>
      <w:pPr>
        <w:spacing w:line="240" w:lineRule="auto"/>
        <w:ind w:left="360"/>
        <w:jc w:val="both"/>
        <w:rPr>
          <w:rFonts w:ascii="Arial" w:cs="Arial" w:hAnsi="Arial"/>
          <w:sz w:val="16"/>
          <w:szCs w:val="16"/>
        </w:rPr>
      </w:pPr>
      <w:r>
        <w:rPr>
          <w:rFonts w:ascii="Arial" w:cs="Arial" w:hAnsi="Arial"/>
          <w:sz w:val="16"/>
          <w:szCs w:val="16"/>
        </w:rPr>
        <w:t>Surena Sabil, Sabitha Marican, &amp; Sheilla Lim Omar Lim (December, 2011). Organizational Support and Work-Family Enrichment Among Professional Women: A Malaysian Case. Paper presented at 10th International Conference of the Academy of HRD (Asia Chapter), Kuala Lumpur, Malaysia.</w:t>
      </w:r>
    </w:p>
    <w:p>
      <w:pPr>
        <w:spacing w:line="240" w:lineRule="auto"/>
        <w:ind w:left="360"/>
        <w:jc w:val="both"/>
        <w:rPr>
          <w:rFonts w:ascii="Arial" w:cs="Arial" w:hAnsi="Arial"/>
          <w:sz w:val="16"/>
          <w:szCs w:val="16"/>
        </w:rPr>
      </w:pPr>
      <w:r>
        <w:rPr>
          <w:rFonts w:ascii="Arial" w:cs="Arial" w:hAnsi="Arial"/>
          <w:sz w:val="16"/>
          <w:szCs w:val="16"/>
        </w:rPr>
        <w:t>Zaiton Hassan, Dayang Kartini Abang Ibrahim, &amp; Sheilla Lim Omar Lim (December, 2011).   
Work-life Balance: Perspective of Generation Y. Paper presented at 10th International Conference of the Academy of HRD (Asia Chapter), Kuala Lumpur, Malaysia.</w:t>
      </w:r>
    </w:p>
    <w:p>
      <w:pPr>
        <w:spacing w:line="240" w:lineRule="auto"/>
        <w:ind w:left="360"/>
        <w:jc w:val="both"/>
        <w:rPr>
          <w:rFonts w:ascii="Arial" w:cs="Arial" w:hAnsi="Arial"/>
          <w:sz w:val="16"/>
          <w:szCs w:val="16"/>
        </w:rPr>
      </w:pPr>
      <w:r>
        <w:rPr>
          <w:rFonts w:ascii="Arial" w:cs="Arial" w:hAnsi="Arial"/>
          <w:sz w:val="16"/>
          <w:szCs w:val="16"/>
        </w:rPr>
        <w:t>Dayang Kartini Abang Ibrahim &amp; Sheilla Lim Omar Lim (December, 2011).   
Fun at Work, Less Job Stress by Using Humor. Paper presented at 2nd Entrepreneurship and Management International Conference (EMIC), Perlis, Malaysia.</w:t>
      </w:r>
    </w:p>
    <w:p>
      <w:pPr>
        <w:spacing w:line="240" w:lineRule="auto"/>
        <w:ind w:left="360"/>
        <w:jc w:val="both"/>
        <w:rPr>
          <w:rFonts w:ascii="Arial" w:cs="Arial" w:hAnsi="Arial"/>
          <w:sz w:val="16"/>
          <w:szCs w:val="16"/>
        </w:rPr>
      </w:pPr>
      <w:r>
        <w:rPr>
          <w:rFonts w:ascii="Arial" w:cs="Arial" w:hAnsi="Arial"/>
          <w:sz w:val="16"/>
          <w:szCs w:val="16"/>
        </w:rPr>
        <w:t>Asiyan Mohammad Ansari, Zaiton Hassan, &amp; Sheilla Lim Omar Lim (June, 2011). Work-family Conflict and Organizational Commitment in A Private Sector. Paper presented at International Conference on Human Resource Development, Johor Bahru, Malaysia.</w:t>
      </w:r>
    </w:p>
    <w:p>
      <w:pPr>
        <w:spacing w:line="240" w:lineRule="auto"/>
        <w:ind w:left="360"/>
        <w:jc w:val="both"/>
        <w:rPr>
          <w:rFonts w:ascii="Arial" w:cs="Arial" w:hAnsi="Arial"/>
          <w:sz w:val="16"/>
          <w:szCs w:val="16"/>
        </w:rPr>
      </w:pPr>
      <w:r>
        <w:rPr>
          <w:rFonts w:ascii="Arial" w:cs="Arial" w:hAnsi="Arial"/>
          <w:sz w:val="16"/>
          <w:szCs w:val="16"/>
        </w:rPr>
        <w:t>Hazlawati Ali Baba, Rusli Ahmad, &amp; Sheilla Lim Omar Lim (June, 2011). The Relationship Between the Levels of Supervisor Support and Transfer of Training: A Case Study in One Private Sector Enterprise. Paper presented at International Conference on Human Resource Development, Johor Bahru, Malaysia.</w:t>
      </w:r>
    </w:p>
    <w:p>
      <w:pPr>
        <w:spacing w:line="240" w:lineRule="auto"/>
        <w:ind w:left="360"/>
        <w:jc w:val="both"/>
        <w:rPr>
          <w:rFonts w:ascii="Arial" w:cs="Arial" w:hAnsi="Arial"/>
          <w:sz w:val="16"/>
          <w:szCs w:val="16"/>
        </w:rPr>
      </w:pPr>
      <w:r>
        <w:rPr>
          <w:rFonts w:ascii="Arial" w:cs="Arial" w:hAnsi="Arial"/>
          <w:sz w:val="16"/>
          <w:szCs w:val="16"/>
        </w:rPr>
        <w:t>Azman Ismail, Mai Sumiyati Ishak, Waty Kuching, Agatha Lamentan Muda, &amp; Sheilla Lim Omar Lim (April 2008). DBKU: Siri Monograf HRD 1: Kepuasan Kerja, Sikap Terhadap Wang dan Keinginan untuk Berhenti Secara Sukarela. Koleksi Borneo &amp; Arkib, CAIS (Library), UNIMAS.</w:t>
      </w:r>
    </w:p>
    <w:p>
      <w:pPr>
        <w:spacing w:line="240" w:lineRule="auto"/>
        <w:ind w:left="360"/>
        <w:jc w:val="both"/>
        <w:rPr>
          <w:rFonts w:ascii="Arial" w:cs="Arial" w:hAnsi="Arial"/>
          <w:sz w:val="16"/>
          <w:szCs w:val="16"/>
        </w:rPr>
      </w:pPr>
      <w:r>
        <w:rPr>
          <w:rFonts w:ascii="Arial" w:cs="Arial" w:hAnsi="Arial"/>
          <w:sz w:val="16"/>
          <w:szCs w:val="16"/>
        </w:rPr>
        <w:t>Azman Ismail, Noraida Wahid, Agatha Lamentan Muda, Abang Izhar Abang Ahmad, &amp; Sheilla Lim Omar Lim (April 2008). DBKU: Siri Monograf HRD 2: Sistem Komunikasi Pampasan, Keadilan Prosedur dan prestasi Kerja. Koleksi Borneo &amp; Arkib, CAIS (Library), UNIMAS.</w:t>
      </w:r>
    </w:p>
    <w:p>
      <w:pPr>
        <w:spacing w:line="240" w:lineRule="auto"/>
        <w:ind w:left="360"/>
        <w:jc w:val="both"/>
        <w:rPr>
          <w:rFonts w:ascii="Arial" w:cs="Arial" w:hAnsi="Arial"/>
          <w:sz w:val="16"/>
          <w:szCs w:val="16"/>
        </w:rPr>
      </w:pPr>
      <w:r>
        <w:rPr>
          <w:rFonts w:ascii="Arial" w:cs="Arial" w:hAnsi="Arial"/>
          <w:sz w:val="16"/>
          <w:szCs w:val="16"/>
        </w:rPr>
        <w:t>Azman Ismail, Sofiah Bongogoh, Agatha Lamentan Muda, &amp; Sheilla Lim Omar Lim (April 2008). DBKU: The 3rd HRD Monograph Series: Supervisor’s Role in Training Programs, Motivation to Learn and Job Performance. Koleksi Borneo &amp; Arkib, CAIS (Library), UNIMAS.</w:t>
      </w:r>
    </w:p>
    <w:p>
      <w:pPr>
        <w:spacing w:line="240" w:lineRule="auto"/>
        <w:ind w:left="360"/>
        <w:jc w:val="both"/>
        <w:rPr>
          <w:rFonts w:ascii="Arial" w:cs="Arial" w:hAnsi="Arial"/>
          <w:sz w:val="16"/>
          <w:szCs w:val="16"/>
        </w:rPr>
      </w:pPr>
      <w:r>
        <w:rPr>
          <w:rFonts w:ascii="Arial" w:cs="Arial" w:hAnsi="Arial"/>
          <w:sz w:val="16"/>
          <w:szCs w:val="16"/>
        </w:rPr>
        <w:t>Azman Ismail, Sheela Chitra, Agatha Lamentan Muda, &amp; Sheilla Lim Omar Lim (April 2008). DBKU: The 4th HRD Monograph Series: Motivation to Learn, Supervisor’s Role and Transfer of Competency. Koleksi Borneo &amp; Arkib, CAIS (Library), UNIMAS.</w:t>
      </w:r>
    </w:p>
    <w:p>
      <w:pPr>
        <w:spacing w:line="240" w:lineRule="auto"/>
        <w:ind w:left="360"/>
        <w:jc w:val="both"/>
        <w:rPr>
          <w:rFonts w:ascii="Arial" w:cs="Arial" w:hAnsi="Arial"/>
          <w:sz w:val="16"/>
          <w:szCs w:val="16"/>
        </w:rPr>
      </w:pPr>
      <w:r>
        <w:rPr>
          <w:rFonts w:ascii="Arial" w:cs="Arial" w:hAnsi="Arial"/>
          <w:sz w:val="16"/>
          <w:szCs w:val="16"/>
        </w:rPr>
        <w:t>Azman Ismail, Nur Fatihah Mat Yusoff, Norhasniah Ibrahim, Agatha Lamentan, Sheilla Lim Omar Lim, Mohamad Azhari Abu Bakar, Aina Razlin Mohammad Roose, &amp; Anna Maja. (2008, January 14-16). Perhubungan di Antara Program Mentoring dan Pembangunan Pelajar: Adakah Pemindahan Latihan Bertindak Sebagai Pembolehubah Moderator? Paper presented at the meeting of Regional Conferences on Human Resources Development (RESERD), Universiti Teknologi Malaysia, Terengganu, Malaysia.</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Asrul Hanafiah Bin Mokhsen,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Shumaila Abdul Mueed,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Akpan Aniefiok Simon, MBR, An Evaluation Of Risk Management Practices Employed By Quantity Surveyors In Nigeria's Construction Industry,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 xml:space="preserve">Effective Teaching and Learning, Human Resource Development, Research Progress, Design and Management of Training Programs, Industrial Training, Organizational Development and Change, Organizational Management, Appreciation of Ethics and Civilization , Human Behaviour and Organisation, Worklife Balance, Final Year Project I, Final Year Project II, Integrity and Anti-Corruption, Design and Management of Training Programme, Industrial Training, Design and Management of Training Programme, Industrial training,  Design and Management of Training Programme, Design and Management of Training Programme, Organizational Development and Change, Organizational Development and Change, Organizational Management, Human Resource Development, Organizational Learning, Worklife Balance </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