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Puah Chin Hong @ Puah Chin Fang</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Economics and Business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082-222143 / 584294</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chpuah@unimas.my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Financial Economics, Universiti Putra Malaysia, 2009</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Financial Economics, Universiti Putra Malaysia, 2001</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Economics, Financial Economics, Universiti Putra Malaysia, 1999</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Economics/Applied Economics, Financial and Monetary Economics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Tourism and Hospitality, Tourism Economics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Other Economics, Business and Management n.e.c., Other Economics, Business and Management n.e.c.</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Macroeconomics, Macroeconomics</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Measuring the rationality of Malaysia firms in business planning at Multi-Sectoral level, Head / Project Leader, 2011-2013, Fundamental Research Grant Scheme</w:t>
      </w:r>
    </w:p>
    <w:p>
      <w:pPr>
        <w:spacing w:line="240" w:lineRule="auto"/>
        <w:ind w:left="360"/>
        <w:jc w:val="both"/>
        <w:rPr>
          <w:rFonts w:ascii="Arial" w:cs="Arial" w:hAnsi="Arial"/>
          <w:sz w:val="16"/>
          <w:szCs w:val="16"/>
        </w:rPr>
      </w:pPr>
      <w:r>
        <w:rPr>
          <w:rFonts w:ascii="Arial" w:cs="Arial" w:hAnsi="Arial"/>
          <w:sz w:val="16"/>
          <w:szCs w:val="16"/>
        </w:rPr>
        <w:t>Measuring innovation performance in ten areas of the Malaysian economy, Co-Researcher, 2011-2013, Fundamental Research Grant Scheme</w:t>
      </w:r>
    </w:p>
    <w:p>
      <w:pPr>
        <w:spacing w:line="240" w:lineRule="auto"/>
        <w:ind w:left="360"/>
        <w:jc w:val="both"/>
        <w:rPr>
          <w:rFonts w:ascii="Arial" w:cs="Arial" w:hAnsi="Arial"/>
          <w:sz w:val="16"/>
          <w:szCs w:val="16"/>
        </w:rPr>
      </w:pPr>
      <w:r>
        <w:rPr>
          <w:rFonts w:ascii="Arial" w:cs="Arial" w:hAnsi="Arial"/>
          <w:sz w:val="16"/>
          <w:szCs w:val="16"/>
        </w:rPr>
        <w:t>Constructing Business Survival index for small and medium enterprises in Malaysia, Co-Researcher, 2011-2013, Fundamental Research Grant Scheme</w:t>
      </w:r>
    </w:p>
    <w:p>
      <w:pPr>
        <w:spacing w:line="240" w:lineRule="auto"/>
        <w:ind w:left="360"/>
        <w:jc w:val="both"/>
        <w:rPr>
          <w:rFonts w:ascii="Arial" w:cs="Arial" w:hAnsi="Arial"/>
          <w:sz w:val="16"/>
          <w:szCs w:val="16"/>
        </w:rPr>
      </w:pPr>
      <w:r>
        <w:rPr>
          <w:rFonts w:ascii="Arial" w:cs="Arial" w:hAnsi="Arial"/>
          <w:sz w:val="16"/>
          <w:szCs w:val="16"/>
        </w:rPr>
        <w:t>A Trade-Growth Model for ASEAN + 5, Head / Project Leader, 2007-2008, Fundamental Research Grant Scheme</w:t>
      </w:r>
    </w:p>
    <w:p>
      <w:pPr>
        <w:spacing w:line="240" w:lineRule="auto"/>
        <w:ind w:left="360"/>
        <w:jc w:val="both"/>
        <w:rPr>
          <w:rFonts w:ascii="Arial" w:cs="Arial" w:hAnsi="Arial"/>
          <w:sz w:val="16"/>
          <w:szCs w:val="16"/>
        </w:rPr>
      </w:pPr>
      <w:r>
        <w:rPr>
          <w:rFonts w:ascii="Arial" w:cs="Arial" w:hAnsi="Arial"/>
          <w:sz w:val="16"/>
          <w:szCs w:val="16"/>
        </w:rPr>
        <w:t>Innovation in Economic Risk Management: Constructing A Novel Business Cycle Barometer, Co-Researcher,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Role of Advertising and Derivation of New Money Demand Function , Head / Project Leader,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Devising an Exchange Rate Signaling System for Currency Risk Management in Malaysia, Co-Researcher,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Constructing Debt Sustainability Indicators for Malaysia, Co-Researcher, 2012-2014, Fundamental Research Grant Scheme</w:t>
      </w:r>
    </w:p>
    <w:p>
      <w:pPr>
        <w:spacing w:line="240" w:lineRule="auto"/>
        <w:ind w:left="360"/>
        <w:jc w:val="both"/>
        <w:rPr>
          <w:rFonts w:ascii="Arial" w:cs="Arial" w:hAnsi="Arial"/>
          <w:sz w:val="16"/>
          <w:szCs w:val="16"/>
        </w:rPr>
      </w:pPr>
      <w:r>
        <w:rPr>
          <w:rFonts w:ascii="Arial" w:cs="Arial" w:hAnsi="Arial"/>
          <w:sz w:val="16"/>
          <w:szCs w:val="16"/>
        </w:rPr>
        <w:t>Building a Crisis Alarming Device for An Early Warning Indicator of Economic Vulnerability, Co-Researcher, 2011-2014, Exploratory Research Grant Scheme</w:t>
      </w:r>
    </w:p>
    <w:p>
      <w:pPr>
        <w:spacing w:line="240" w:lineRule="auto"/>
        <w:ind w:left="360"/>
        <w:jc w:val="both"/>
        <w:rPr>
          <w:rFonts w:ascii="Arial" w:cs="Arial" w:hAnsi="Arial"/>
          <w:sz w:val="16"/>
          <w:szCs w:val="16"/>
        </w:rPr>
      </w:pPr>
      <w:r>
        <w:rPr>
          <w:rFonts w:ascii="Arial" w:cs="Arial" w:hAnsi="Arial"/>
          <w:sz w:val="16"/>
          <w:szCs w:val="16"/>
        </w:rPr>
        <w:t>An economic analysis of monetary policy transmission mechanisms in selected Asian countries, Head / Project Leader, 2013-2017, Principal Investigator Fund</w:t>
      </w:r>
    </w:p>
    <w:p>
      <w:pPr>
        <w:spacing w:line="240" w:lineRule="auto"/>
        <w:ind w:left="360"/>
        <w:jc w:val="both"/>
        <w:rPr>
          <w:rFonts w:ascii="Arial" w:cs="Arial" w:hAnsi="Arial"/>
          <w:sz w:val="16"/>
          <w:szCs w:val="16"/>
        </w:rPr>
      </w:pPr>
      <w:r>
        <w:rPr>
          <w:rFonts w:ascii="Arial" w:cs="Arial" w:hAnsi="Arial"/>
          <w:sz w:val="16"/>
          <w:szCs w:val="16"/>
        </w:rPr>
        <w:t>New measures of money and the effectiveness of monetary policy in Malaysia, Head / Project Leader, 2007-2009, Fundamental Research Grant Scheme</w:t>
      </w:r>
    </w:p>
    <w:p>
      <w:pPr>
        <w:spacing w:line="240" w:lineRule="auto"/>
        <w:ind w:left="360"/>
        <w:jc w:val="both"/>
        <w:rPr>
          <w:rFonts w:ascii="Arial" w:cs="Arial" w:hAnsi="Arial"/>
          <w:sz w:val="16"/>
          <w:szCs w:val="16"/>
        </w:rPr>
      </w:pPr>
      <w:r>
        <w:rPr>
          <w:rFonts w:ascii="Arial" w:cs="Arial" w:hAnsi="Arial"/>
          <w:sz w:val="16"/>
          <w:szCs w:val="16"/>
        </w:rPr>
        <w:t>DETERMINANTS OF WHITE-COLLAR CRIME AND ITS IMPACT ON MALAYSIAN STOCK MARKET, Co-Researcher, 2013-2015, Research Acculturation Grant Scheme</w:t>
      </w:r>
    </w:p>
    <w:p>
      <w:pPr>
        <w:spacing w:line="240" w:lineRule="auto"/>
        <w:ind w:left="360"/>
        <w:jc w:val="both"/>
        <w:rPr>
          <w:rFonts w:ascii="Arial" w:cs="Arial" w:hAnsi="Arial"/>
          <w:sz w:val="16"/>
          <w:szCs w:val="16"/>
        </w:rPr>
      </w:pPr>
      <w:r>
        <w:rPr>
          <w:rFonts w:ascii="Arial" w:cs="Arial" w:hAnsi="Arial"/>
          <w:sz w:val="16"/>
          <w:szCs w:val="16"/>
        </w:rPr>
        <w:t>New Money Demand Function for Malaysia's Trading Parteners: Case of BRIC Countries, Co-Researcher, 2014-2016,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Construction of the Regional Input-Output Table and Multipliar lingkages indices for Northern Corridor Economic Region (NCER) in Malaysia,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Profilling application of Tagang System in Ecotourism framework in Sarawak,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Impact of Economic Shocks on Malaysian External Sector, Co-Researcher,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Forecasting Dynamism in Property Cycle: Evidence from Malaysian Competitive Property Market, Head / Project Leader, 2014-2016, Fundamental Research Grant Scheme</w:t>
      </w:r>
    </w:p>
    <w:p>
      <w:pPr>
        <w:spacing w:line="240" w:lineRule="auto"/>
        <w:ind w:left="360"/>
        <w:jc w:val="both"/>
        <w:rPr>
          <w:rFonts w:ascii="Arial" w:cs="Arial" w:hAnsi="Arial"/>
          <w:sz w:val="16"/>
          <w:szCs w:val="16"/>
        </w:rPr>
      </w:pPr>
      <w:r>
        <w:rPr>
          <w:rFonts w:ascii="Arial" w:cs="Arial" w:hAnsi="Arial"/>
          <w:sz w:val="16"/>
          <w:szCs w:val="16"/>
        </w:rPr>
        <w:t>Building the value of Survival Strategy on Public Listed Companies in Malaysia, Co-Researcher, 2014-2016, Fundamental Research Grant Scheme</w:t>
      </w:r>
    </w:p>
    <w:p>
      <w:pPr>
        <w:spacing w:line="240" w:lineRule="auto"/>
        <w:ind w:left="360"/>
        <w:jc w:val="both"/>
        <w:rPr>
          <w:rFonts w:ascii="Arial" w:cs="Arial" w:hAnsi="Arial"/>
          <w:sz w:val="16"/>
          <w:szCs w:val="16"/>
        </w:rPr>
      </w:pPr>
      <w:r>
        <w:rPr>
          <w:rFonts w:ascii="Arial" w:cs="Arial" w:hAnsi="Arial"/>
          <w:sz w:val="16"/>
          <w:szCs w:val="16"/>
        </w:rPr>
        <w:t>CONSTRUCTING MODEL OF PATTERNS AND TRENDS OF EVENT TOURISM IN MALAYSIA: ANALYTICS APPLICATION FROM TEMPORAL-SPATIAL-THEMATIC AND TIME SERIES, Co-Researcher, 2015-2019, Fundamental Research Grant Scheme</w:t>
      </w:r>
    </w:p>
    <w:p>
      <w:pPr>
        <w:spacing w:line="240" w:lineRule="auto"/>
        <w:ind w:left="360"/>
        <w:jc w:val="both"/>
        <w:rPr>
          <w:rFonts w:ascii="Arial" w:cs="Arial" w:hAnsi="Arial"/>
          <w:sz w:val="16"/>
          <w:szCs w:val="16"/>
        </w:rPr>
      </w:pPr>
      <w:r>
        <w:rPr>
          <w:rFonts w:ascii="Arial" w:cs="Arial" w:hAnsi="Arial"/>
          <w:sz w:val="16"/>
          <w:szCs w:val="16"/>
        </w:rPr>
        <w:t>Developing A Destination-based Touring Experience Model: A Pragmatic Inquiry into Touring Experience in Sarawak from the Perspectives of Malaysians, Neighbouring and Distant Countries, Co-Researcher, 2016-2018, Special Funding for Research Institutes</w:t>
      </w:r>
    </w:p>
    <w:p>
      <w:pPr>
        <w:spacing w:line="240" w:lineRule="auto"/>
        <w:ind w:left="360"/>
        <w:jc w:val="both"/>
        <w:rPr>
          <w:rFonts w:ascii="Arial" w:cs="Arial" w:hAnsi="Arial"/>
          <w:sz w:val="16"/>
          <w:szCs w:val="16"/>
        </w:rPr>
      </w:pPr>
      <w:r>
        <w:rPr>
          <w:rFonts w:ascii="Arial" w:cs="Arial" w:hAnsi="Arial"/>
          <w:sz w:val="16"/>
          <w:szCs w:val="16"/>
        </w:rPr>
        <w:t>Macroprudential Indicator for Sustainable Financial Management Towards Achieving Vision 2020 for Malaysia, Co-Researcher, 2016-2018, Special Funding for Research Centres</w:t>
      </w:r>
    </w:p>
    <w:p>
      <w:pPr>
        <w:spacing w:line="240" w:lineRule="auto"/>
        <w:ind w:left="360"/>
        <w:jc w:val="both"/>
        <w:rPr>
          <w:rFonts w:ascii="Arial" w:cs="Arial" w:hAnsi="Arial"/>
          <w:sz w:val="16"/>
          <w:szCs w:val="16"/>
        </w:rPr>
      </w:pPr>
      <w:r>
        <w:rPr>
          <w:rFonts w:ascii="Arial" w:cs="Arial" w:hAnsi="Arial"/>
          <w:sz w:val="16"/>
          <w:szCs w:val="16"/>
        </w:rPr>
        <w:t>An Indicator-based Model of Oil Price Dynamics: Integrating a Global Perspective into Malaysian Context, Co-Researcher, 2015-2017, Fundamental Research Grant Scheme</w:t>
      </w:r>
    </w:p>
    <w:p>
      <w:pPr>
        <w:spacing w:line="240" w:lineRule="auto"/>
        <w:ind w:left="360"/>
        <w:jc w:val="both"/>
        <w:rPr>
          <w:rFonts w:ascii="Arial" w:cs="Arial" w:hAnsi="Arial"/>
          <w:sz w:val="16"/>
          <w:szCs w:val="16"/>
        </w:rPr>
      </w:pPr>
      <w:r>
        <w:rPr>
          <w:rFonts w:ascii="Arial" w:cs="Arial" w:hAnsi="Arial"/>
          <w:sz w:val="16"/>
          <w:szCs w:val="16"/>
        </w:rPr>
        <w:t>Mobile Flora information system for Visitor in Kuching division, Co-Researcher, 2016-2017, Yayasan Dayak Chair</w:t>
      </w:r>
    </w:p>
    <w:p>
      <w:pPr>
        <w:spacing w:line="240" w:lineRule="auto"/>
        <w:ind w:left="360"/>
        <w:jc w:val="both"/>
        <w:rPr>
          <w:rFonts w:ascii="Arial" w:cs="Arial" w:hAnsi="Arial"/>
          <w:sz w:val="16"/>
          <w:szCs w:val="16"/>
        </w:rPr>
      </w:pPr>
      <w:r>
        <w:rPr>
          <w:rFonts w:ascii="Arial" w:cs="Arial" w:hAnsi="Arial"/>
          <w:sz w:val="16"/>
          <w:szCs w:val="16"/>
        </w:rPr>
        <w:t>Constructing Financial Vulnerability Indicator: A New Approach to Tackling Financial Distress, Co-Researcher, 2016-2018, Fundamental Research Grant Scheme</w:t>
      </w:r>
    </w:p>
    <w:p>
      <w:pPr>
        <w:spacing w:line="240" w:lineRule="auto"/>
        <w:ind w:left="360"/>
        <w:jc w:val="both"/>
        <w:rPr>
          <w:rFonts w:ascii="Arial" w:cs="Arial" w:hAnsi="Arial"/>
          <w:sz w:val="16"/>
          <w:szCs w:val="16"/>
        </w:rPr>
      </w:pPr>
      <w:r>
        <w:rPr>
          <w:rFonts w:ascii="Arial" w:cs="Arial" w:hAnsi="Arial"/>
          <w:sz w:val="16"/>
          <w:szCs w:val="16"/>
        </w:rPr>
        <w:t>Constructing Financial Risk Profile for treatment and management of Nasopharyngeal Cancer, Head / Project Leader, 2016-2019, Trans Disciplinary Research Grant Scheme</w:t>
      </w:r>
    </w:p>
    <w:p>
      <w:pPr>
        <w:spacing w:line="240" w:lineRule="auto"/>
        <w:ind w:left="360"/>
        <w:jc w:val="both"/>
        <w:rPr>
          <w:rFonts w:ascii="Arial" w:cs="Arial" w:hAnsi="Arial"/>
          <w:sz w:val="16"/>
          <w:szCs w:val="16"/>
        </w:rPr>
      </w:pPr>
      <w:r>
        <w:rPr>
          <w:rFonts w:ascii="Arial" w:cs="Arial" w:hAnsi="Arial"/>
          <w:sz w:val="16"/>
          <w:szCs w:val="16"/>
        </w:rPr>
        <w:t>Price Factor Impact in Electricity Demand Function: Evidence from Manufacturing Sector in Malaysia, Co-Researcher, 2015-2017,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Forecasting Economics Indicators in Sarawak, Head / Project Leader, 2014-2015, Luar (Nasional)</w:t>
      </w:r>
    </w:p>
    <w:p>
      <w:pPr>
        <w:spacing w:line="240" w:lineRule="auto"/>
        <w:ind w:left="360"/>
        <w:jc w:val="both"/>
        <w:rPr>
          <w:rFonts w:ascii="Arial" w:cs="Arial" w:hAnsi="Arial"/>
          <w:sz w:val="16"/>
          <w:szCs w:val="16"/>
        </w:rPr>
      </w:pPr>
      <w:r>
        <w:rPr>
          <w:rFonts w:ascii="Arial" w:cs="Arial" w:hAnsi="Arial"/>
          <w:sz w:val="16"/>
          <w:szCs w:val="16"/>
        </w:rPr>
        <w:t>Business, Economics and Finance Modeling and Forecasting in Malaysia, Co-Researcher, 2013-2016, (Top Down)</w:t>
      </w:r>
    </w:p>
    <w:p>
      <w:pPr>
        <w:spacing w:line="240" w:lineRule="auto"/>
        <w:ind w:left="360"/>
        <w:jc w:val="both"/>
        <w:rPr>
          <w:rFonts w:ascii="Arial" w:cs="Arial" w:hAnsi="Arial"/>
          <w:sz w:val="16"/>
          <w:szCs w:val="16"/>
        </w:rPr>
      </w:pPr>
      <w:r>
        <w:rPr>
          <w:rFonts w:ascii="Arial" w:cs="Arial" w:hAnsi="Arial"/>
          <w:sz w:val="16"/>
          <w:szCs w:val="16"/>
        </w:rPr>
        <w:t>Modeling and Forecasting the Macroeconomic Performance in Malaysia, Co-Researcher, 2011-2014, Principal Investigator Fund</w:t>
      </w:r>
    </w:p>
    <w:p>
      <w:pPr>
        <w:spacing w:line="240" w:lineRule="auto"/>
        <w:ind w:left="360"/>
        <w:jc w:val="both"/>
        <w:rPr>
          <w:rFonts w:ascii="Arial" w:cs="Arial" w:hAnsi="Arial"/>
          <w:sz w:val="16"/>
          <w:szCs w:val="16"/>
        </w:rPr>
      </w:pPr>
      <w:r>
        <w:rPr>
          <w:rFonts w:ascii="Arial" w:cs="Arial" w:hAnsi="Arial"/>
          <w:sz w:val="16"/>
          <w:szCs w:val="16"/>
        </w:rPr>
        <w:t>Constructing A Novel Tourism Climate Indicator for Malaysia, Head / Project Leader, 2019-2022, Postgraduate Student Research</w:t>
      </w:r>
    </w:p>
    <w:p>
      <w:pPr>
        <w:spacing w:line="240" w:lineRule="auto"/>
        <w:ind w:left="360"/>
        <w:jc w:val="both"/>
        <w:rPr>
          <w:rFonts w:ascii="Arial" w:cs="Arial" w:hAnsi="Arial"/>
          <w:sz w:val="16"/>
          <w:szCs w:val="16"/>
        </w:rPr>
      </w:pPr>
      <w:r>
        <w:rPr>
          <w:rFonts w:ascii="Arial" w:cs="Arial" w:hAnsi="Arial"/>
          <w:sz w:val="16"/>
          <w:szCs w:val="16"/>
        </w:rPr>
        <w:t>Enculturation of High-Impact Educational Practices (HIEPS): Collaborative Assignment and Project (CAS) in International Economics Degree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Constructing Digital Economy Performance Indicator for ASEAN Countries, Head / Project Leader, 2019-2021, Fundamental Research Grant Scheme</w:t>
      </w:r>
    </w:p>
    <w:p>
      <w:pPr>
        <w:spacing w:line="240" w:lineRule="auto"/>
        <w:ind w:left="360"/>
        <w:jc w:val="both"/>
        <w:rPr>
          <w:rFonts w:ascii="Arial" w:cs="Arial" w:hAnsi="Arial"/>
          <w:sz w:val="16"/>
          <w:szCs w:val="16"/>
        </w:rPr>
      </w:pPr>
      <w:r>
        <w:rPr>
          <w:rFonts w:ascii="Arial" w:cs="Arial" w:hAnsi="Arial"/>
          <w:sz w:val="16"/>
          <w:szCs w:val="16"/>
        </w:rPr>
        <w:t>Constructing Tourism Sustainable Competitiveness Performance Indicator for ASEAN Countries, Head / Project Leader, 2020-2023, Postgraduate Student Research</w:t>
      </w:r>
    </w:p>
    <w:p>
      <w:pPr>
        <w:spacing w:line="240" w:lineRule="auto"/>
        <w:ind w:left="360"/>
        <w:jc w:val="both"/>
        <w:rPr>
          <w:rFonts w:ascii="Arial" w:cs="Arial" w:hAnsi="Arial"/>
          <w:sz w:val="16"/>
          <w:szCs w:val="16"/>
        </w:rPr>
      </w:pPr>
      <w:r>
        <w:rPr>
          <w:rFonts w:ascii="Arial" w:cs="Arial" w:hAnsi="Arial"/>
          <w:sz w:val="16"/>
          <w:szCs w:val="16"/>
        </w:rPr>
        <w:t>Development of Economic Impact Assessment Model in the Case of Event Tourism, Co-Researcher, 2020-2023, Postgraduate Student Research</w:t>
      </w:r>
    </w:p>
    <w:p>
      <w:pPr>
        <w:spacing w:line="240" w:lineRule="auto"/>
        <w:ind w:left="360"/>
        <w:jc w:val="both"/>
        <w:rPr>
          <w:rFonts w:ascii="Arial" w:cs="Arial" w:hAnsi="Arial"/>
          <w:sz w:val="16"/>
          <w:szCs w:val="16"/>
        </w:rPr>
      </w:pPr>
      <w:r>
        <w:rPr>
          <w:rFonts w:ascii="Arial" w:cs="Arial" w:hAnsi="Arial"/>
          <w:sz w:val="16"/>
          <w:szCs w:val="16"/>
        </w:rPr>
        <w:t>An Investigation on the Impact of COVID-19 towards A-share Market in China, Co-Researcher, 2021-2024, Postgraduate Student Research</w:t>
      </w:r>
    </w:p>
    <w:p>
      <w:pPr>
        <w:spacing w:line="240" w:lineRule="auto"/>
        <w:ind w:left="360"/>
        <w:jc w:val="both"/>
        <w:rPr>
          <w:rFonts w:ascii="Arial" w:cs="Arial" w:hAnsi="Arial"/>
          <w:sz w:val="16"/>
          <w:szCs w:val="16"/>
        </w:rPr>
      </w:pPr>
      <w:r>
        <w:rPr>
          <w:rFonts w:ascii="Arial" w:cs="Arial" w:hAnsi="Arial"/>
          <w:sz w:val="16"/>
          <w:szCs w:val="16"/>
        </w:rPr>
        <w:t>Aggregate Risk Projection Modelling Using Explainable Artificial Intelligence and Development of a Subscription-Based Online Toolkit for Personalized Early Appraisal of Prevalent Cancers In Sarawak, Co-Researcher, 2022-2025, Industri Universiti</w:t>
      </w:r>
    </w:p>
    <w:p>
      <w:pPr>
        <w:spacing w:line="240" w:lineRule="auto"/>
        <w:ind w:left="360"/>
        <w:jc w:val="both"/>
        <w:rPr>
          <w:rFonts w:ascii="Arial" w:cs="Arial" w:hAnsi="Arial"/>
          <w:sz w:val="16"/>
          <w:szCs w:val="16"/>
        </w:rPr>
      </w:pPr>
      <w:r>
        <w:rPr>
          <w:rFonts w:ascii="Arial" w:cs="Arial" w:hAnsi="Arial"/>
          <w:sz w:val="16"/>
          <w:szCs w:val="16"/>
        </w:rPr>
        <w:t>Modern Farming and Sustainable Agropreneur Model for Smallholder Community in Sarawak,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Energy Security Index in Malaysia, Co-Researcher (Next Appointed Leader), 2023-2025, Fundamental Research Grant Scheme</w:t>
      </w:r>
    </w:p>
    <w:p>
      <w:pPr>
        <w:spacing w:line="240" w:lineRule="auto"/>
        <w:ind w:left="360"/>
        <w:jc w:val="both"/>
        <w:rPr>
          <w:rFonts w:ascii="Arial" w:cs="Arial" w:hAnsi="Arial"/>
          <w:sz w:val="16"/>
          <w:szCs w:val="16"/>
        </w:rPr>
      </w:pPr>
      <w:r>
        <w:rPr>
          <w:rFonts w:ascii="Arial" w:cs="Arial" w:hAnsi="Arial"/>
          <w:sz w:val="16"/>
          <w:szCs w:val="16"/>
        </w:rPr>
        <w:t>Uncover the Underestimated Nexus Between Biodiversity and Economy in Kalimantan, Head / Project Leader, 2024-2026, Padanan (Antarabangsa)</w:t>
      </w:r>
    </w:p>
    <w:p>
      <w:pPr>
        <w:spacing w:line="240" w:lineRule="auto"/>
        <w:ind w:left="360"/>
        <w:jc w:val="both"/>
        <w:rPr>
          <w:rFonts w:ascii="Arial" w:cs="Arial" w:hAnsi="Arial"/>
          <w:sz w:val="16"/>
          <w:szCs w:val="16"/>
        </w:rPr>
      </w:pPr>
      <w:r>
        <w:rPr>
          <w:rFonts w:ascii="Arial" w:cs="Arial" w:hAnsi="Arial"/>
          <w:sz w:val="16"/>
          <w:szCs w:val="16"/>
        </w:rPr>
        <w:t>Navigating the Financial Trilemma of Working Adults in Malaysia, Mentor, 2024-2026, Skim Geran Penyelidikan Fundamental Penyelidik Muda - Early Career Researcher</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Build State Innovation Capability, Chief Minister Department, Project Manager, 2011 - PRESENT, National</w:t>
      </w:r>
    </w:p>
    <w:p>
      <w:pPr>
        <w:spacing w:line="240" w:lineRule="auto"/>
        <w:ind w:left="360"/>
        <w:jc w:val="both"/>
        <w:rPr>
          <w:rFonts w:ascii="Arial" w:cs="Arial" w:hAnsi="Arial"/>
          <w:sz w:val="16"/>
          <w:szCs w:val="16"/>
        </w:rPr>
      </w:pPr>
      <w:r>
        <w:rPr>
          <w:rFonts w:ascii="Arial" w:cs="Arial" w:hAnsi="Arial"/>
          <w:sz w:val="16"/>
          <w:szCs w:val="16"/>
        </w:rPr>
        <w:t>Kajian Pelan Induk Kawasan Pembangunan Pertanian (IADA) Kalaka-Saribas-Betong, Sarawak, Kementerian Pertanian dan Industri Asas Tani Malaysia Bahagian Pengairan dan Saliran Pertanian, Project Manager, 2013 - 2014, National</w:t>
      </w:r>
    </w:p>
    <w:p>
      <w:pPr>
        <w:spacing w:line="240" w:lineRule="auto"/>
        <w:ind w:left="360"/>
        <w:jc w:val="both"/>
        <w:rPr>
          <w:rFonts w:ascii="Arial" w:cs="Arial" w:hAnsi="Arial"/>
          <w:sz w:val="16"/>
          <w:szCs w:val="16"/>
        </w:rPr>
      </w:pPr>
      <w:r>
        <w:rPr>
          <w:rFonts w:ascii="Arial" w:cs="Arial" w:hAnsi="Arial"/>
          <w:sz w:val="16"/>
          <w:szCs w:val="16"/>
        </w:rPr>
        <w:t>Penggubalan Dasar Pertanian Negeri Sabah Ketiga (DPNS3), Kementerian Pertanian dan Industri Asas Tani Malaysia Bahagian Pengairan dan Saliran Pertanian, Project Manager, 2014 - 2014, National</w:t>
      </w:r>
    </w:p>
    <w:p>
      <w:pPr>
        <w:spacing w:line="240" w:lineRule="auto"/>
        <w:ind w:left="360"/>
        <w:jc w:val="both"/>
        <w:rPr>
          <w:rFonts w:ascii="Arial" w:cs="Arial" w:hAnsi="Arial"/>
          <w:sz w:val="16"/>
          <w:szCs w:val="16"/>
        </w:rPr>
      </w:pPr>
      <w:r>
        <w:rPr>
          <w:rFonts w:ascii="Arial" w:cs="Arial" w:hAnsi="Arial"/>
          <w:sz w:val="16"/>
          <w:szCs w:val="16"/>
        </w:rPr>
        <w:t>Proposed Socio-Economic Study on Urban Renewal/Redevelopment of Kampung Kudei, Kampung Sungai Maong &amp; Kampung Segedup, Kuching, Housing Development Corporation (Perbadanan Pembangunan Perumahan), Project Manager, 2017 - PRESENT, National</w:t>
      </w:r>
    </w:p>
    <w:p>
      <w:pPr>
        <w:spacing w:line="240" w:lineRule="auto"/>
        <w:ind w:left="360"/>
        <w:jc w:val="both"/>
        <w:rPr>
          <w:rFonts w:ascii="Arial" w:cs="Arial" w:hAnsi="Arial"/>
          <w:sz w:val="16"/>
          <w:szCs w:val="16"/>
        </w:rPr>
      </w:pPr>
      <w:r>
        <w:rPr>
          <w:rFonts w:ascii="Arial" w:cs="Arial" w:hAnsi="Arial"/>
          <w:sz w:val="16"/>
          <w:szCs w:val="16"/>
        </w:rPr>
        <w:t>Conducting Survey Study for Medical Tourism Centre, Kementerian Pelancongan, Kesenian dan Kebudayaan Sarawak, Head / Project Leader, 2017 - PRESENT, National</w:t>
      </w:r>
    </w:p>
    <w:p>
      <w:pPr>
        <w:spacing w:line="240" w:lineRule="auto"/>
        <w:ind w:left="360"/>
        <w:jc w:val="both"/>
        <w:rPr>
          <w:rFonts w:ascii="Arial" w:cs="Arial" w:hAnsi="Arial"/>
          <w:sz w:val="16"/>
          <w:szCs w:val="16"/>
        </w:rPr>
      </w:pPr>
      <w:r>
        <w:rPr>
          <w:rFonts w:ascii="Arial" w:cs="Arial" w:hAnsi="Arial"/>
          <w:sz w:val="16"/>
          <w:szCs w:val="16"/>
        </w:rPr>
        <w:t>Conducting Survey Study for Tourism Satellite Account (TSA) - Departing Visitor Survey (DVS 2017), Kementerian Pelancongan, Kesenian, Kebudayaan, Belia dan Sukan Sarawak, Head / Project Leader, 2017 - PRESENT, National</w:t>
      </w:r>
    </w:p>
    <w:p>
      <w:pPr>
        <w:spacing w:line="240" w:lineRule="auto"/>
        <w:ind w:left="360"/>
        <w:jc w:val="both"/>
        <w:rPr>
          <w:rFonts w:ascii="Arial" w:cs="Arial" w:hAnsi="Arial"/>
          <w:sz w:val="16"/>
          <w:szCs w:val="16"/>
        </w:rPr>
      </w:pPr>
      <w:r>
        <w:rPr>
          <w:rFonts w:ascii="Arial" w:cs="Arial" w:hAnsi="Arial"/>
          <w:sz w:val="16"/>
          <w:szCs w:val="16"/>
        </w:rPr>
        <w:t>Kajian Kemungkinan Terhadap Penerima Bantuan Kebajikan Produktif (Feasibility Study on Productive Welfare), Jabatan Kebajikan Masyarakat sarawak, Project Manager, 2017 - 2019, National</w:t>
      </w:r>
    </w:p>
    <w:p>
      <w:pPr>
        <w:spacing w:line="240" w:lineRule="auto"/>
        <w:ind w:left="360"/>
        <w:jc w:val="both"/>
        <w:rPr>
          <w:rFonts w:ascii="Arial" w:cs="Arial" w:hAnsi="Arial"/>
          <w:sz w:val="16"/>
          <w:szCs w:val="16"/>
        </w:rPr>
      </w:pPr>
      <w:r>
        <w:rPr>
          <w:rFonts w:ascii="Arial" w:cs="Arial" w:hAnsi="Arial"/>
          <w:sz w:val="16"/>
          <w:szCs w:val="16"/>
        </w:rPr>
        <w:t>Conducting Survey Study for Borneo International Kite Festival, Kementerian Pelancongan Sarawak, Head / Project Leader, 2016 - 2017, National</w:t>
      </w:r>
    </w:p>
    <w:p>
      <w:pPr>
        <w:spacing w:line="240" w:lineRule="auto"/>
        <w:ind w:left="360"/>
        <w:jc w:val="both"/>
        <w:rPr>
          <w:rFonts w:ascii="Arial" w:cs="Arial" w:hAnsi="Arial"/>
          <w:sz w:val="16"/>
          <w:szCs w:val="16"/>
        </w:rPr>
      </w:pPr>
      <w:r>
        <w:rPr>
          <w:rFonts w:ascii="Arial" w:cs="Arial" w:hAnsi="Arial"/>
          <w:sz w:val="16"/>
          <w:szCs w:val="16"/>
        </w:rPr>
        <w:t>Conducting Survey Study for Visitor Exit Survey 2016, Kementerian Pelancongan Sarawak, Head / Project Leader, 2015 - 2017, National</w:t>
      </w:r>
    </w:p>
    <w:p>
      <w:pPr>
        <w:spacing w:line="240" w:lineRule="auto"/>
        <w:ind w:left="360"/>
        <w:jc w:val="both"/>
        <w:rPr>
          <w:rFonts w:ascii="Arial" w:cs="Arial" w:hAnsi="Arial"/>
          <w:sz w:val="16"/>
          <w:szCs w:val="16"/>
        </w:rPr>
      </w:pPr>
      <w:r>
        <w:rPr>
          <w:rFonts w:ascii="Arial" w:cs="Arial" w:hAnsi="Arial"/>
          <w:sz w:val="16"/>
          <w:szCs w:val="16"/>
        </w:rPr>
        <w:t>Survey Study:
1. Pesta babulang and Lumba Kerbau Bisaya 2015 and Borneo Cultural Festival 2015 (RM30,000)
2. Sarawak Visitor Exit Survey 2015 (RM30,000)
3. Sarawak Regatta and International Dragon Boat Race 2015 (RM20,000), Kementerian Pelancongan Sarawak, Head / Project Leader, 2015 - 2017, National</w:t>
      </w:r>
    </w:p>
    <w:p>
      <w:pPr>
        <w:spacing w:line="240" w:lineRule="auto"/>
        <w:ind w:left="360"/>
        <w:jc w:val="both"/>
        <w:rPr>
          <w:rFonts w:ascii="Arial" w:cs="Arial" w:hAnsi="Arial"/>
          <w:sz w:val="16"/>
          <w:szCs w:val="16"/>
        </w:rPr>
      </w:pPr>
      <w:r>
        <w:rPr>
          <w:rFonts w:ascii="Arial" w:cs="Arial" w:hAnsi="Arial"/>
          <w:sz w:val="16"/>
          <w:szCs w:val="16"/>
        </w:rPr>
        <w:t>Market Demand Analysis for Sibu Jaya Housing Development Project, HDCam Sdn Bhd, Head / Project Leader, 2013 - 2013, National</w:t>
      </w:r>
    </w:p>
    <w:p>
      <w:pPr>
        <w:spacing w:line="240" w:lineRule="auto"/>
        <w:ind w:left="360"/>
        <w:jc w:val="both"/>
        <w:rPr>
          <w:rFonts w:ascii="Arial" w:cs="Arial" w:hAnsi="Arial"/>
          <w:sz w:val="16"/>
          <w:szCs w:val="16"/>
        </w:rPr>
      </w:pPr>
      <w:r>
        <w:rPr>
          <w:rFonts w:ascii="Arial" w:cs="Arial" w:hAnsi="Arial"/>
          <w:sz w:val="16"/>
          <w:szCs w:val="16"/>
        </w:rPr>
        <w:t>Provision of Social Impact Assessment (SIA) for Sabah-Sarawak Gas Pipeline (SSGP) Project for Petronas Carigali Sdn Bhd, Petronas Carigali Sdn Bhd, Project Manager, 2013 - 2015, National</w:t>
      </w:r>
    </w:p>
    <w:p>
      <w:pPr>
        <w:spacing w:line="240" w:lineRule="auto"/>
        <w:ind w:left="360"/>
        <w:jc w:val="both"/>
        <w:rPr>
          <w:rFonts w:ascii="Arial" w:cs="Arial" w:hAnsi="Arial"/>
          <w:sz w:val="16"/>
          <w:szCs w:val="16"/>
        </w:rPr>
      </w:pPr>
      <w:r>
        <w:rPr>
          <w:rFonts w:ascii="Arial" w:cs="Arial" w:hAnsi="Arial"/>
          <w:sz w:val="16"/>
          <w:szCs w:val="16"/>
        </w:rPr>
        <w:t>Broadband Impact Study to Research Team, UNIMAS, Suruhanjaya Komunikasi dan Multimedia Malaysia (MCMC), Project Manager, 2012 - 2013, National</w:t>
      </w:r>
    </w:p>
    <w:p>
      <w:pPr>
        <w:spacing w:line="240" w:lineRule="auto"/>
        <w:ind w:left="360"/>
        <w:jc w:val="both"/>
        <w:rPr>
          <w:rFonts w:ascii="Arial" w:cs="Arial" w:hAnsi="Arial"/>
          <w:sz w:val="16"/>
          <w:szCs w:val="16"/>
        </w:rPr>
      </w:pPr>
      <w:r>
        <w:rPr>
          <w:rFonts w:ascii="Arial" w:cs="Arial" w:hAnsi="Arial"/>
          <w:sz w:val="16"/>
          <w:szCs w:val="16"/>
        </w:rPr>
        <w:t>Market Demand Analysis for Batu Gong Development Project, Housing Development Corporation (Perbadanan Pembangunan Perumahan), Project Manager, 2010 - 2010, National</w:t>
      </w:r>
    </w:p>
    <w:p>
      <w:pPr>
        <w:spacing w:line="240" w:lineRule="auto"/>
        <w:ind w:left="360"/>
        <w:jc w:val="both"/>
        <w:rPr>
          <w:rFonts w:ascii="Arial" w:cs="Arial" w:hAnsi="Arial"/>
          <w:sz w:val="16"/>
          <w:szCs w:val="16"/>
        </w:rPr>
      </w:pPr>
      <w:r>
        <w:rPr>
          <w:rFonts w:ascii="Arial" w:cs="Arial" w:hAnsi="Arial"/>
          <w:sz w:val="16"/>
          <w:szCs w:val="16"/>
        </w:rPr>
        <w:t>Strategic Manpower Study for Sarawak Corridor of Renewable Energy (SCORE), State Government, Project Manager, 2009 - 2011, National</w:t>
      </w:r>
    </w:p>
    <w:p>
      <w:pPr>
        <w:spacing w:line="240" w:lineRule="auto"/>
        <w:ind w:left="360"/>
        <w:jc w:val="both"/>
        <w:rPr>
          <w:rFonts w:ascii="Arial" w:cs="Arial" w:hAnsi="Arial"/>
          <w:sz w:val="16"/>
          <w:szCs w:val="16"/>
        </w:rPr>
      </w:pPr>
      <w:r>
        <w:rPr>
          <w:rFonts w:ascii="Arial" w:cs="Arial" w:hAnsi="Arial"/>
          <w:sz w:val="16"/>
          <w:szCs w:val="16"/>
        </w:rPr>
        <w:t>SCS Survey Management System (Tourism Satellite Account) - Departing Visitor Survey, Kementerian Pelancongan, Kesenian, Kebudayaan, Belia dan Sukan Sarawak, Project Manager, 2017 - PRESENT, National</w:t>
      </w:r>
    </w:p>
    <w:p>
      <w:pPr>
        <w:spacing w:line="240" w:lineRule="auto"/>
        <w:ind w:left="360"/>
        <w:jc w:val="both"/>
        <w:rPr>
          <w:rFonts w:ascii="Arial" w:cs="Arial" w:hAnsi="Arial"/>
          <w:sz w:val="16"/>
          <w:szCs w:val="16"/>
        </w:rPr>
      </w:pPr>
      <w:r>
        <w:rPr>
          <w:rFonts w:ascii="Arial" w:cs="Arial" w:hAnsi="Arial"/>
          <w:sz w:val="16"/>
          <w:szCs w:val="16"/>
        </w:rPr>
        <w:t>SCS Survey Management System (Tourism Satellite Account) - Departing Visitor Survey, Kementerian Pelancongan, Kesenian, Kebudayaan, Belia dan Sukan Sarawak, Project Manager, 2017 - 2018, National</w:t>
      </w:r>
    </w:p>
    <w:p>
      <w:pPr>
        <w:spacing w:line="240" w:lineRule="auto"/>
        <w:ind w:left="360"/>
        <w:jc w:val="both"/>
        <w:rPr>
          <w:rFonts w:ascii="Arial" w:cs="Arial" w:hAnsi="Arial"/>
          <w:sz w:val="16"/>
          <w:szCs w:val="16"/>
        </w:rPr>
      </w:pPr>
      <w:r>
        <w:rPr>
          <w:rFonts w:ascii="Arial" w:cs="Arial" w:hAnsi="Arial"/>
          <w:sz w:val="16"/>
          <w:szCs w:val="16"/>
        </w:rPr>
        <w:t>Sri Aman Master Plan Study (2020 - 2030), Unit Perancang Negeri Jabatan Ketua Menteri, Project Manager, 2020 - 2021, National</w:t>
      </w:r>
    </w:p>
    <w:p>
      <w:pPr>
        <w:spacing w:line="240" w:lineRule="auto"/>
        <w:ind w:left="360"/>
        <w:jc w:val="both"/>
        <w:rPr>
          <w:rFonts w:ascii="Arial" w:cs="Arial" w:hAnsi="Arial"/>
          <w:sz w:val="16"/>
          <w:szCs w:val="16"/>
        </w:rPr>
      </w:pPr>
      <w:r>
        <w:rPr>
          <w:rFonts w:ascii="Arial" w:cs="Arial" w:hAnsi="Arial"/>
          <w:sz w:val="16"/>
          <w:szCs w:val="16"/>
        </w:rPr>
        <w:t>Kajian Kebolehlaksanaan Projek Bersepadu Pembangunan Ekonomi Kampung (Prospek) Daerah Matu, Mukah, Lembaga Kemajuan Tanah Sarawak (LKTS), Project Manager, 2020 - 2020, National</w:t>
      </w:r>
    </w:p>
    <w:p>
      <w:pPr>
        <w:spacing w:line="240" w:lineRule="auto"/>
        <w:ind w:left="360"/>
        <w:jc w:val="both"/>
        <w:rPr>
          <w:rFonts w:ascii="Arial" w:cs="Arial" w:hAnsi="Arial"/>
          <w:sz w:val="16"/>
          <w:szCs w:val="16"/>
        </w:rPr>
      </w:pPr>
      <w:r>
        <w:rPr>
          <w:rFonts w:ascii="Arial" w:cs="Arial" w:hAnsi="Arial"/>
          <w:sz w:val="16"/>
          <w:szCs w:val="16"/>
        </w:rPr>
        <w:t>Kajian Kebolehlaksanaan Projek Bersepadu Pembangunan Ekonomi Kampung (Prospek) Daerah Lawas, Limbang, Lembaga Kemajuan Tanah Sarawak (LKTS), Project Manager, 2022 - 2022, National</w:t>
      </w:r>
    </w:p>
    <w:p>
      <w:pPr>
        <w:spacing w:line="240" w:lineRule="auto"/>
        <w:ind w:left="360"/>
        <w:jc w:val="both"/>
        <w:rPr>
          <w:rFonts w:ascii="Arial" w:cs="Arial" w:hAnsi="Arial"/>
          <w:sz w:val="16"/>
          <w:szCs w:val="16"/>
        </w:rPr>
      </w:pPr>
      <w:r>
        <w:rPr>
          <w:rFonts w:ascii="Arial" w:cs="Arial" w:hAnsi="Arial"/>
          <w:sz w:val="16"/>
          <w:szCs w:val="16"/>
        </w:rPr>
        <w:t>Regional Tourism Satellite Account (RTSA) Sarawak
1. Sarawak Departing Visitor Survey 2023
2. Sarawak Outbound Tourism Survey 2023, Ministry of Tourism, Creative Industry and Performing Arts Sarawak, Head / Project Leader, 2023 - 2024, National</w:t>
      </w:r>
    </w:p>
    <w:p>
      <w:pPr>
        <w:spacing w:line="240" w:lineRule="auto"/>
        <w:ind w:left="360"/>
        <w:jc w:val="both"/>
        <w:rPr>
          <w:rFonts w:ascii="Arial" w:cs="Arial" w:hAnsi="Arial"/>
          <w:sz w:val="16"/>
          <w:szCs w:val="16"/>
        </w:rPr>
      </w:pPr>
      <w:r>
        <w:rPr>
          <w:rFonts w:ascii="Arial" w:cs="Arial" w:hAnsi="Arial"/>
          <w:sz w:val="16"/>
          <w:szCs w:val="16"/>
        </w:rPr>
        <w:t>Development of the Strategic Planning 2024-2030 for Bintulu Development Authority, Bintulu Development Authority, Project Manager, 2023 - 2023, National</w:t>
      </w:r>
    </w:p>
    <w:p>
      <w:pPr>
        <w:spacing w:line="240" w:lineRule="auto"/>
        <w:ind w:left="360"/>
        <w:jc w:val="both"/>
        <w:rPr>
          <w:rFonts w:ascii="Arial" w:cs="Arial" w:hAnsi="Arial"/>
          <w:sz w:val="16"/>
          <w:szCs w:val="16"/>
        </w:rPr>
      </w:pPr>
      <w:r>
        <w:rPr>
          <w:rFonts w:ascii="Arial" w:cs="Arial" w:hAnsi="Arial"/>
          <w:sz w:val="16"/>
          <w:szCs w:val="16"/>
        </w:rPr>
        <w:t>Kerja-kerja Pengumpulan Data Awalan Projek Bersepadu Pembangunan Ekonomi Kampung (PROSPEK) Kampung Sungai Mata, Samarahan, Sarawak, Lembaga Kemajuan Tanah Sarawak, Project Manager, 2023 - 2024, National</w:t>
      </w:r>
    </w:p>
    <w:p>
      <w:pPr>
        <w:spacing w:line="240" w:lineRule="auto"/>
        <w:ind w:left="360"/>
        <w:jc w:val="both"/>
        <w:rPr>
          <w:rFonts w:ascii="Arial" w:cs="Arial" w:hAnsi="Arial"/>
          <w:sz w:val="16"/>
          <w:szCs w:val="16"/>
        </w:rPr>
      </w:pPr>
      <w:r>
        <w:rPr>
          <w:rFonts w:ascii="Arial" w:cs="Arial" w:hAnsi="Arial"/>
          <w:sz w:val="16"/>
          <w:szCs w:val="16"/>
        </w:rPr>
        <w:t>Kajian Penstabilan Harga di Sarawak, Kementerian Pedagangan Dalam Negeri dan Kos Sara Hidup, Project Manager, 2024 - 2024,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Han X., Abdul Latif H. and Puah C. (2026). Mining Service Quality Dimensions from User-Generated Content : A Case Study on Chinese Fresh Food E-Commerce. Business Management and Strategy, 17(1), 1-25.</w:t>
      </w:r>
    </w:p>
    <w:p>
      <w:pPr>
        <w:spacing w:line="240" w:lineRule="auto"/>
        <w:ind w:left="360"/>
        <w:jc w:val="both"/>
        <w:rPr>
          <w:rFonts w:ascii="Arial" w:cs="Arial" w:hAnsi="Arial"/>
          <w:sz w:val="16"/>
          <w:szCs w:val="16"/>
        </w:rPr>
      </w:pPr>
      <w:r>
        <w:rPr>
          <w:rFonts w:ascii="Arial" w:cs="Arial" w:hAnsi="Arial"/>
          <w:sz w:val="16"/>
          <w:szCs w:val="16"/>
        </w:rPr>
        <w:t>Han X., Abdul Latip H. and Puah C. (2025). What Drives Satisfaction in Fresh E-Commerce? Evidence from Review-Based Topic and Sentiment Analysis. International Review of Management and Marketing, 16(1), 267-274.</w:t>
      </w:r>
    </w:p>
    <w:p>
      <w:pPr>
        <w:spacing w:line="240" w:lineRule="auto"/>
        <w:ind w:left="360"/>
        <w:jc w:val="both"/>
        <w:rPr>
          <w:rFonts w:ascii="Arial" w:cs="Arial" w:hAnsi="Arial"/>
          <w:sz w:val="16"/>
          <w:szCs w:val="16"/>
        </w:rPr>
      </w:pPr>
      <w:r>
        <w:rPr>
          <w:rFonts w:ascii="Arial" w:cs="Arial" w:hAnsi="Arial"/>
          <w:sz w:val="16"/>
          <w:szCs w:val="16"/>
        </w:rPr>
        <w:t>Han X., Latif H. A., and Puah C. H., (2025). Identifying Customer Preference Factors in FrontWarehouse Fresh E-commerce : A BERTopic and Sentiment Analysis Approach. International Journal of Academic Research in Business and Social Sciences, Vol 15, Issue 9, (2025) E-ISSN: 2222-6990, 15(9), 987-1007.</w:t>
      </w:r>
    </w:p>
    <w:p>
      <w:pPr>
        <w:spacing w:line="240" w:lineRule="auto"/>
        <w:ind w:left="360"/>
        <w:jc w:val="both"/>
        <w:rPr>
          <w:rFonts w:ascii="Arial" w:cs="Arial" w:hAnsi="Arial"/>
          <w:sz w:val="16"/>
          <w:szCs w:val="16"/>
        </w:rPr>
      </w:pPr>
      <w:r>
        <w:rPr>
          <w:rFonts w:ascii="Arial" w:cs="Arial" w:hAnsi="Arial"/>
          <w:sz w:val="16"/>
          <w:szCs w:val="16"/>
        </w:rPr>
        <w:t>Chong M.-T., Puah C.-H. and Teh C.-S. (2025). Digital policy initiatives and infrastructure in Malaysia: driving economic and financial growth through the Digital Economy Performance Indicator. International Journal of Social Economics, 1(1), 1.</w:t>
      </w:r>
    </w:p>
    <w:p>
      <w:pPr>
        <w:spacing w:line="240" w:lineRule="auto"/>
        <w:ind w:left="360"/>
        <w:jc w:val="both"/>
        <w:rPr>
          <w:rFonts w:ascii="Arial" w:cs="Arial" w:hAnsi="Arial"/>
          <w:sz w:val="16"/>
          <w:szCs w:val="16"/>
        </w:rPr>
      </w:pPr>
      <w:r>
        <w:rPr>
          <w:rFonts w:ascii="Arial" w:cs="Arial" w:hAnsi="Arial"/>
          <w:sz w:val="16"/>
          <w:szCs w:val="16"/>
        </w:rPr>
        <w:t>Wanmei W., Puah C.-H. and Abdullah S.M. (2025). Assessing the effect of a flipped classroom on students’ learning performance. International Journal of Education and Practice, 13(1), 361-404.</w:t>
      </w:r>
    </w:p>
    <w:p>
      <w:pPr>
        <w:spacing w:line="240" w:lineRule="auto"/>
        <w:ind w:left="360"/>
        <w:jc w:val="both"/>
        <w:rPr>
          <w:rFonts w:ascii="Arial" w:cs="Arial" w:hAnsi="Arial"/>
          <w:sz w:val="16"/>
          <w:szCs w:val="16"/>
        </w:rPr>
      </w:pPr>
      <w:r>
        <w:rPr>
          <w:rFonts w:ascii="Arial" w:cs="Arial" w:hAnsi="Arial"/>
          <w:sz w:val="16"/>
          <w:szCs w:val="16"/>
        </w:rPr>
        <w:t>Tong W., Ali M., Puah C.-H., Leong C.-M. and Yuping X. (2024). Islamic insurance: a review and research agenda. Journal of Financial Services Marketing, 1(1), 1.</w:t>
      </w:r>
    </w:p>
    <w:p>
      <w:pPr>
        <w:spacing w:line="240" w:lineRule="auto"/>
        <w:ind w:left="360"/>
        <w:jc w:val="both"/>
        <w:rPr>
          <w:rFonts w:ascii="Arial" w:cs="Arial" w:hAnsi="Arial"/>
          <w:sz w:val="16"/>
          <w:szCs w:val="16"/>
        </w:rPr>
      </w:pPr>
      <w:r>
        <w:rPr>
          <w:rFonts w:ascii="Arial" w:cs="Arial" w:hAnsi="Arial"/>
          <w:sz w:val="16"/>
          <w:szCs w:val="16"/>
        </w:rPr>
        <w:t>Shun Lei T., Ayob N., Chin Hong P. and Yang Gi K. (2024). Web text analysis of image perception of tourist destinations. International Journal of Academic Research in Economics &amp; Management Sciences, 13(1), 194-211.</w:t>
      </w:r>
    </w:p>
    <w:p>
      <w:pPr>
        <w:spacing w:line="240" w:lineRule="auto"/>
        <w:ind w:left="360"/>
        <w:jc w:val="both"/>
        <w:rPr>
          <w:rFonts w:ascii="Arial" w:cs="Arial" w:hAnsi="Arial"/>
          <w:sz w:val="16"/>
          <w:szCs w:val="16"/>
        </w:rPr>
      </w:pPr>
      <w:r>
        <w:rPr>
          <w:rFonts w:ascii="Arial" w:cs="Arial" w:hAnsi="Arial"/>
          <w:sz w:val="16"/>
          <w:szCs w:val="16"/>
        </w:rPr>
        <w:t>Chin M.-Y., Ong S.-L., Ooi D.B.-Y. and Puah C.-H. (2024). The impact of green finance on environmental degradation in BRI region. Environment, Development and Sustainability, 26(1), 303-318.</w:t>
      </w:r>
    </w:p>
    <w:p>
      <w:pPr>
        <w:spacing w:line="240" w:lineRule="auto"/>
        <w:ind w:left="360"/>
        <w:jc w:val="both"/>
        <w:rPr>
          <w:rFonts w:ascii="Arial" w:cs="Arial" w:hAnsi="Arial"/>
          <w:sz w:val="16"/>
          <w:szCs w:val="16"/>
        </w:rPr>
      </w:pPr>
      <w:r>
        <w:rPr>
          <w:rFonts w:ascii="Arial" w:cs="Arial" w:hAnsi="Arial"/>
          <w:sz w:val="16"/>
          <w:szCs w:val="16"/>
        </w:rPr>
        <w:t>Leong, C. M., Ali, M., Raza, S. A., Puah, C. H., &amp; Eksi, I. H. (Eds.). (2023). Financial Inclusion Across Asia: Bringing Opportunities for Businesses. Emerald Publishing Limited.</w:t>
      </w:r>
    </w:p>
    <w:p>
      <w:pPr>
        <w:spacing w:line="240" w:lineRule="auto"/>
        <w:ind w:left="360"/>
        <w:jc w:val="both"/>
        <w:rPr>
          <w:rFonts w:ascii="Arial" w:cs="Arial" w:hAnsi="Arial"/>
          <w:sz w:val="16"/>
          <w:szCs w:val="16"/>
        </w:rPr>
      </w:pPr>
      <w:r>
        <w:rPr>
          <w:rFonts w:ascii="Arial" w:cs="Arial" w:hAnsi="Arial"/>
          <w:sz w:val="16"/>
          <w:szCs w:val="16"/>
        </w:rPr>
        <w:t>Ali M., Ansari N.U.H., Chishty B.A., Puah C.-H. and Ashfaq M. (2023). INVESTOR BEHAVIOUR AND INVESTMENT DECISIONS: EVIDENCE FROM PAKISTAN STOCK EXCHANGE. Asian Academy of Management Journal, 28(2), 1-28.</w:t>
      </w:r>
    </w:p>
    <w:p>
      <w:pPr>
        <w:spacing w:line="240" w:lineRule="auto"/>
        <w:ind w:left="360"/>
        <w:jc w:val="both"/>
        <w:rPr>
          <w:rFonts w:ascii="Arial" w:cs="Arial" w:hAnsi="Arial"/>
          <w:sz w:val="16"/>
          <w:szCs w:val="16"/>
        </w:rPr>
      </w:pPr>
      <w:r>
        <w:rPr>
          <w:rFonts w:ascii="Arial" w:cs="Arial" w:hAnsi="Arial"/>
          <w:sz w:val="16"/>
          <w:szCs w:val="16"/>
        </w:rPr>
        <w:t>Leong C.-M., Ali M., Raza S.A., Puah C.-H. and Eksi I.H. (2023). Preface. In Financial Inclusion Across Asia: Bringing Opportunities for Businesses (page x-xi), Emerald Publishing Limited</w:t>
      </w:r>
    </w:p>
    <w:p>
      <w:pPr>
        <w:spacing w:line="240" w:lineRule="auto"/>
        <w:ind w:left="360"/>
        <w:jc w:val="both"/>
        <w:rPr>
          <w:rFonts w:ascii="Arial" w:cs="Arial" w:hAnsi="Arial"/>
          <w:sz w:val="16"/>
          <w:szCs w:val="16"/>
        </w:rPr>
      </w:pPr>
      <w:r>
        <w:rPr>
          <w:rFonts w:ascii="Arial" w:cs="Arial" w:hAnsi="Arial"/>
          <w:sz w:val="16"/>
          <w:szCs w:val="16"/>
        </w:rPr>
        <w:t>Raza S.A., Tunio M.N., Ali M. and Puah C.-H. (2023). Preface. In Entrepreneurship and Green Finance Practices: Avenues for Sustainable Business Start-ups in Asia, (pp xiii-xiv), Emerald Publishing Limited .</w:t>
      </w:r>
    </w:p>
    <w:p>
      <w:pPr>
        <w:spacing w:line="240" w:lineRule="auto"/>
        <w:ind w:left="360"/>
        <w:jc w:val="both"/>
        <w:rPr>
          <w:rFonts w:ascii="Arial" w:cs="Arial" w:hAnsi="Arial"/>
          <w:sz w:val="16"/>
          <w:szCs w:val="16"/>
        </w:rPr>
      </w:pPr>
      <w:r>
        <w:rPr>
          <w:rFonts w:ascii="Arial" w:cs="Arial" w:hAnsi="Arial"/>
          <w:sz w:val="16"/>
          <w:szCs w:val="16"/>
        </w:rPr>
        <w:t>Raza, S. A., Tunio, M. N., Ali, M., &amp; Puah, C. H. (Eds.). (2023). Entrepreneurship and Green Finance Practices: Avenues for Sustainable Business Start-ups in Asia. Emerald Publishing Limited.</w:t>
      </w:r>
    </w:p>
    <w:p>
      <w:pPr>
        <w:spacing w:line="240" w:lineRule="auto"/>
        <w:ind w:left="360"/>
        <w:jc w:val="both"/>
        <w:rPr>
          <w:rFonts w:ascii="Arial" w:cs="Arial" w:hAnsi="Arial"/>
          <w:sz w:val="16"/>
          <w:szCs w:val="16"/>
        </w:rPr>
      </w:pPr>
      <w:r>
        <w:rPr>
          <w:rFonts w:ascii="Arial" w:cs="Arial" w:hAnsi="Arial"/>
          <w:sz w:val="16"/>
          <w:szCs w:val="16"/>
        </w:rPr>
        <w:t>Liu J., Puah C.-H., Arip M.A. and Jong M.-C. (2023). Impacts of Digital Financial Inclusion on Urban–Rural Income Disparity: A Comparative Research of the Eastern and Western Regions in China. Economies, 11(11), 1.</w:t>
      </w:r>
    </w:p>
    <w:p>
      <w:pPr>
        <w:spacing w:line="240" w:lineRule="auto"/>
        <w:ind w:left="360"/>
        <w:jc w:val="both"/>
        <w:rPr>
          <w:rFonts w:ascii="Arial" w:cs="Arial" w:hAnsi="Arial"/>
          <w:sz w:val="16"/>
          <w:szCs w:val="16"/>
        </w:rPr>
      </w:pPr>
      <w:r>
        <w:rPr>
          <w:rFonts w:ascii="Arial" w:cs="Arial" w:hAnsi="Arial"/>
          <w:sz w:val="16"/>
          <w:szCs w:val="16"/>
        </w:rPr>
        <w:t>Wang Y., Ali M., Khaskheli A., Khan K.A. and Puah C.-H. (2023). The interconnectedness of financial inclusion and bank profitability in rising economic powers: evidence from heterogeneous panel analysis. International Journal of Social Economics, 50(9), 1217-1231.</w:t>
      </w:r>
    </w:p>
    <w:p>
      <w:pPr>
        <w:spacing w:line="240" w:lineRule="auto"/>
        <w:ind w:left="360"/>
        <w:jc w:val="both"/>
        <w:rPr>
          <w:rFonts w:ascii="Arial" w:cs="Arial" w:hAnsi="Arial"/>
          <w:sz w:val="16"/>
          <w:szCs w:val="16"/>
        </w:rPr>
      </w:pPr>
      <w:r>
        <w:rPr>
          <w:rFonts w:ascii="Arial" w:cs="Arial" w:hAnsi="Arial"/>
          <w:sz w:val="16"/>
          <w:szCs w:val="16"/>
        </w:rPr>
        <w:t>Ali M., Puah C.-H. and Law S.-H. (2023). Guest editorial: Financial inclusion and social development for a sustainable economic system. International Journal of Social Economics, 50(8), 1017-1021.</w:t>
      </w:r>
    </w:p>
    <w:p>
      <w:pPr>
        <w:spacing w:line="240" w:lineRule="auto"/>
        <w:ind w:left="360"/>
        <w:jc w:val="both"/>
        <w:rPr>
          <w:rFonts w:ascii="Arial" w:cs="Arial" w:hAnsi="Arial"/>
          <w:sz w:val="16"/>
          <w:szCs w:val="16"/>
        </w:rPr>
      </w:pPr>
      <w:r>
        <w:rPr>
          <w:rFonts w:ascii="Arial" w:cs="Arial" w:hAnsi="Arial"/>
          <w:sz w:val="16"/>
          <w:szCs w:val="16"/>
        </w:rPr>
        <w:t>Khan S.M., Ali M., Puah C.-H., Amin H. and Mubarak M.S. (2023). Islamic bank customer satisfaction, trust, loyalty and word of mouth: the CREATOR model. Journal of Islamic Accounting and Business Research, 14(5), 740-766.</w:t>
      </w:r>
    </w:p>
    <w:p>
      <w:pPr>
        <w:spacing w:line="240" w:lineRule="auto"/>
        <w:ind w:left="360"/>
        <w:jc w:val="both"/>
        <w:rPr>
          <w:rFonts w:ascii="Arial" w:cs="Arial" w:hAnsi="Arial"/>
          <w:sz w:val="16"/>
          <w:szCs w:val="16"/>
        </w:rPr>
      </w:pPr>
      <w:r>
        <w:rPr>
          <w:rFonts w:ascii="Arial" w:cs="Arial" w:hAnsi="Arial"/>
          <w:sz w:val="16"/>
          <w:szCs w:val="16"/>
        </w:rPr>
        <w:t>Chong M.-T., Puah C.-H., Mansor S.A. and Teh C.-S. (2023). Digital Connectivity Bridging Digital ASEAN. International Journal of Economics and Management, 17(1), 139-149.</w:t>
      </w:r>
    </w:p>
    <w:p>
      <w:pPr>
        <w:spacing w:line="240" w:lineRule="auto"/>
        <w:ind w:left="360"/>
        <w:jc w:val="both"/>
        <w:rPr>
          <w:rFonts w:ascii="Arial" w:cs="Arial" w:hAnsi="Arial"/>
          <w:sz w:val="16"/>
          <w:szCs w:val="16"/>
        </w:rPr>
      </w:pPr>
      <w:r>
        <w:rPr>
          <w:rFonts w:ascii="Arial" w:cs="Arial" w:hAnsi="Arial"/>
          <w:sz w:val="16"/>
          <w:szCs w:val="16"/>
        </w:rPr>
        <w:t>Lang Q., Khaskheli A., Raza S.A., Khan K.A. and Puah C.-H. (2023). Nonlinear and Nonparametric Causal Relationship Between Financial Inclusion, Energy Efficiency, and Sustainable Environment in Developed Economies. Journal of the Knowledge Economy, 1(1), 1.</w:t>
      </w:r>
    </w:p>
    <w:p>
      <w:pPr>
        <w:spacing w:line="240" w:lineRule="auto"/>
        <w:ind w:left="360"/>
        <w:jc w:val="both"/>
        <w:rPr>
          <w:rFonts w:ascii="Arial" w:cs="Arial" w:hAnsi="Arial"/>
          <w:sz w:val="16"/>
          <w:szCs w:val="16"/>
        </w:rPr>
      </w:pPr>
      <w:r>
        <w:rPr>
          <w:rFonts w:ascii="Arial" w:cs="Arial" w:hAnsi="Arial"/>
          <w:sz w:val="16"/>
          <w:szCs w:val="16"/>
        </w:rPr>
        <w:t>Sia P.-C., Leong C.-M. and Puah C.-H. (2023). Asymmetric effects of inflation rate changes on the stock market index: The case of Indonesia. Journal of International Studies, 16(1), 128-141.</w:t>
      </w:r>
    </w:p>
    <w:p>
      <w:pPr>
        <w:spacing w:line="240" w:lineRule="auto"/>
        <w:ind w:left="360"/>
        <w:jc w:val="both"/>
        <w:rPr>
          <w:rFonts w:ascii="Arial" w:cs="Arial" w:hAnsi="Arial"/>
          <w:sz w:val="16"/>
          <w:szCs w:val="16"/>
        </w:rPr>
      </w:pPr>
      <w:r>
        <w:rPr>
          <w:rFonts w:ascii="Arial" w:cs="Arial" w:hAnsi="Arial"/>
          <w:sz w:val="16"/>
          <w:szCs w:val="16"/>
        </w:rPr>
        <w:t>Guan L.-P., Ayob N., Puah C.-H., Arip M.A. and Jong M.-C. (2023). Destination Image Perception Mediated by Experience Quality: The Case of Qingzhou as an Emerging Destination in China. Electronics (Switzerland), 12(4), 1.</w:t>
      </w:r>
    </w:p>
    <w:p>
      <w:pPr>
        <w:spacing w:line="240" w:lineRule="auto"/>
        <w:ind w:left="360"/>
        <w:jc w:val="both"/>
        <w:rPr>
          <w:rFonts w:ascii="Arial" w:cs="Arial" w:hAnsi="Arial"/>
          <w:sz w:val="16"/>
          <w:szCs w:val="16"/>
        </w:rPr>
      </w:pPr>
      <w:r>
        <w:rPr>
          <w:rFonts w:ascii="Arial" w:cs="Arial" w:hAnsi="Arial"/>
          <w:sz w:val="16"/>
          <w:szCs w:val="16"/>
        </w:rPr>
        <w:t>Husaini D., Lean H., Chin Hong P. and Awang Marikan D. (2023). Energy subsidy reform and energy sustainability in Malaysia. Economic Analysis and Policy, 77(1), 913-927.</w:t>
      </w:r>
    </w:p>
    <w:p>
      <w:pPr>
        <w:spacing w:line="240" w:lineRule="auto"/>
        <w:ind w:left="360"/>
        <w:jc w:val="both"/>
        <w:rPr>
          <w:rFonts w:ascii="Arial" w:cs="Arial" w:hAnsi="Arial"/>
          <w:sz w:val="16"/>
          <w:szCs w:val="16"/>
        </w:rPr>
      </w:pPr>
      <w:r>
        <w:rPr>
          <w:rFonts w:ascii="Arial" w:cs="Arial" w:hAnsi="Arial"/>
          <w:sz w:val="16"/>
          <w:szCs w:val="16"/>
        </w:rPr>
        <w:t>Soh A.-N., Puah C.-H. and Arip M.A. (2023). A Bibliometric Analysis on Tourism Sustainable Competitiveness Research. Sustainability (Switzerland), 15(2), 1035.</w:t>
      </w:r>
    </w:p>
    <w:p>
      <w:pPr>
        <w:spacing w:line="240" w:lineRule="auto"/>
        <w:ind w:left="360"/>
        <w:jc w:val="both"/>
        <w:rPr>
          <w:rFonts w:ascii="Arial" w:cs="Arial" w:hAnsi="Arial"/>
          <w:sz w:val="16"/>
          <w:szCs w:val="16"/>
        </w:rPr>
      </w:pPr>
      <w:r>
        <w:rPr>
          <w:rFonts w:ascii="Arial" w:cs="Arial" w:hAnsi="Arial"/>
          <w:sz w:val="16"/>
          <w:szCs w:val="16"/>
        </w:rPr>
        <w:t>Soh A.-N., Puah C.-H. and Arip M.A. (2023). Tourism sustainable competitiveness indicator for ASEAN bloc: A random forest approach. International Journal of Applied Economics, Finance and Accounting, 16(1), 33-42.</w:t>
      </w:r>
    </w:p>
    <w:p>
      <w:pPr>
        <w:spacing w:line="240" w:lineRule="auto"/>
        <w:ind w:left="360"/>
        <w:jc w:val="both"/>
        <w:rPr>
          <w:rFonts w:ascii="Arial" w:cs="Arial" w:hAnsi="Arial"/>
          <w:sz w:val="16"/>
          <w:szCs w:val="16"/>
        </w:rPr>
      </w:pPr>
      <w:r>
        <w:rPr>
          <w:rFonts w:ascii="Arial" w:cs="Arial" w:hAnsi="Arial"/>
          <w:sz w:val="16"/>
          <w:szCs w:val="16"/>
        </w:rPr>
        <w:t>Guan L.-P., Ayob N., Puah C.-H. and Arip M.A. (2023). Destination image mediated by experience quality-the residents’ perspective. Asian Journal of Business Research, 13(3), 31-50.</w:t>
      </w:r>
    </w:p>
    <w:p>
      <w:pPr>
        <w:spacing w:line="240" w:lineRule="auto"/>
        <w:ind w:left="360"/>
        <w:jc w:val="both"/>
        <w:rPr>
          <w:rFonts w:ascii="Arial" w:cs="Arial" w:hAnsi="Arial"/>
          <w:sz w:val="16"/>
          <w:szCs w:val="16"/>
        </w:rPr>
      </w:pPr>
      <w:r>
        <w:rPr>
          <w:rFonts w:ascii="Arial" w:cs="Arial" w:hAnsi="Arial"/>
          <w:sz w:val="16"/>
          <w:szCs w:val="16"/>
        </w:rPr>
        <w:t>Jong M.-C., Puah C.-H. and Arip M.A. (2023). Assessing the Impacts of Tourism Climate Index and Holiday Climate Index on Tourism Demand in Malaysia. Asian Journal of Business Research, 13(1), 67-81.</w:t>
      </w:r>
    </w:p>
    <w:p>
      <w:pPr>
        <w:spacing w:line="240" w:lineRule="auto"/>
        <w:ind w:left="360"/>
        <w:jc w:val="both"/>
        <w:rPr>
          <w:rFonts w:ascii="Arial" w:cs="Arial" w:hAnsi="Arial"/>
          <w:sz w:val="16"/>
          <w:szCs w:val="16"/>
        </w:rPr>
      </w:pPr>
      <w:r>
        <w:rPr>
          <w:rFonts w:ascii="Arial" w:cs="Arial" w:hAnsi="Arial"/>
          <w:sz w:val="16"/>
          <w:szCs w:val="16"/>
        </w:rPr>
        <w:t>Ali, M., and Puah, C.H. (2022). Are banks profitable and efficient? A case study of Pakistan. Afro Asian Journal of Finance and Accounting. 2022. vol.12, no.2 pg.254-277</w:t>
      </w:r>
    </w:p>
    <w:p>
      <w:pPr>
        <w:spacing w:line="240" w:lineRule="auto"/>
        <w:ind w:left="360"/>
        <w:jc w:val="both"/>
        <w:rPr>
          <w:rFonts w:ascii="Arial" w:cs="Arial" w:hAnsi="Arial"/>
          <w:sz w:val="16"/>
          <w:szCs w:val="16"/>
        </w:rPr>
      </w:pPr>
      <w:r>
        <w:rPr>
          <w:rFonts w:ascii="Arial" w:cs="Arial" w:hAnsi="Arial"/>
          <w:sz w:val="16"/>
          <w:szCs w:val="16"/>
        </w:rPr>
        <w:t>Yuan H., Puah C.-H. and Yau J.T.-H. (2022). How Does Population Aging Impact Household Financial Asset Investment?. Sustainability (Switzerland), 14(22), 15021.</w:t>
      </w:r>
    </w:p>
    <w:p>
      <w:pPr>
        <w:spacing w:line="240" w:lineRule="auto"/>
        <w:ind w:left="360"/>
        <w:jc w:val="both"/>
        <w:rPr>
          <w:rFonts w:ascii="Arial" w:cs="Arial" w:hAnsi="Arial"/>
          <w:sz w:val="16"/>
          <w:szCs w:val="16"/>
        </w:rPr>
      </w:pPr>
      <w:r>
        <w:rPr>
          <w:rFonts w:ascii="Arial" w:cs="Arial" w:hAnsi="Arial"/>
          <w:sz w:val="16"/>
          <w:szCs w:val="16"/>
        </w:rPr>
        <w:t>Jong M.-C., Soh A.-N. and Puah C.-H. (2022). Tourism Sustainability: Climate Change and Carbon Dioxide Emissions in South Africa. International Journal of Energy Economics and Policy, 12(6), 412-417.</w:t>
      </w:r>
    </w:p>
    <w:p>
      <w:pPr>
        <w:spacing w:line="240" w:lineRule="auto"/>
        <w:ind w:left="360"/>
        <w:jc w:val="both"/>
        <w:rPr>
          <w:rFonts w:ascii="Arial" w:cs="Arial" w:hAnsi="Arial"/>
          <w:sz w:val="16"/>
          <w:szCs w:val="16"/>
        </w:rPr>
      </w:pPr>
      <w:r>
        <w:rPr>
          <w:rFonts w:ascii="Arial" w:cs="Arial" w:hAnsi="Arial"/>
          <w:sz w:val="16"/>
          <w:szCs w:val="16"/>
        </w:rPr>
        <w:t>Ali M., Puah C., Ali A., Raza S. and Ayob N. (2022). Green intellectual capital, green HRM and green social identity toward sustainable environment : a new integrated framework for Islamic banks. International Journal of Manpower, 43(3), 614-638.</w:t>
      </w:r>
    </w:p>
    <w:p>
      <w:pPr>
        <w:spacing w:line="240" w:lineRule="auto"/>
        <w:ind w:left="360"/>
        <w:jc w:val="both"/>
        <w:rPr>
          <w:rFonts w:ascii="Arial" w:cs="Arial" w:hAnsi="Arial"/>
          <w:sz w:val="16"/>
          <w:szCs w:val="16"/>
        </w:rPr>
      </w:pPr>
      <w:r>
        <w:rPr>
          <w:rFonts w:ascii="Arial" w:cs="Arial" w:hAnsi="Arial"/>
          <w:sz w:val="16"/>
          <w:szCs w:val="16"/>
        </w:rPr>
        <w:t>Ali M., Puah C.H., Fatima S., Hashmi A. and Ashfaq M. (2022). Student e-learning service quality, satisfaction, commitment and behaviour towards finance courses in COVID-19 pandemic. International Journal of Educational Management, 1(1), 1.</w:t>
      </w:r>
    </w:p>
    <w:p>
      <w:pPr>
        <w:spacing w:line="240" w:lineRule="auto"/>
        <w:ind w:left="360"/>
        <w:jc w:val="both"/>
        <w:rPr>
          <w:rFonts w:ascii="Arial" w:cs="Arial" w:hAnsi="Arial"/>
          <w:sz w:val="16"/>
          <w:szCs w:val="16"/>
        </w:rPr>
      </w:pPr>
      <w:r>
        <w:rPr>
          <w:rFonts w:ascii="Arial" w:cs="Arial" w:hAnsi="Arial"/>
          <w:sz w:val="16"/>
          <w:szCs w:val="16"/>
        </w:rPr>
        <w:t>Purnamawati, I. G. A., Jie, F., Puah, C.H., &amp; Yuniarta, G.A. (2022). Analysis of Maximization Strategy Intangible Assets through the Speed of Innovation on Knowledge-Driven Business Performance Improvement. Economies, 10(6), 149.</w:t>
      </w:r>
    </w:p>
    <w:p>
      <w:pPr>
        <w:spacing w:line="240" w:lineRule="auto"/>
        <w:ind w:left="360"/>
        <w:jc w:val="both"/>
        <w:rPr>
          <w:rFonts w:ascii="Arial" w:cs="Arial" w:hAnsi="Arial"/>
          <w:sz w:val="16"/>
          <w:szCs w:val="16"/>
        </w:rPr>
      </w:pPr>
      <w:r>
        <w:rPr>
          <w:rFonts w:ascii="Arial" w:cs="Arial" w:hAnsi="Arial"/>
          <w:sz w:val="16"/>
          <w:szCs w:val="16"/>
        </w:rPr>
        <w:t>Ali M., Mehfooz Khan S., Puah C.H., Mubarik M.S. and Ashfaq M. (2022). Does stakeholder pressure matter in Islamic banks’ corporate social responsibility and financial performance?. International Journal of Ethics and Systems, 2022(1), 1.</w:t>
      </w:r>
    </w:p>
    <w:p>
      <w:pPr>
        <w:spacing w:line="240" w:lineRule="auto"/>
        <w:ind w:left="360"/>
        <w:jc w:val="both"/>
        <w:rPr>
          <w:rFonts w:ascii="Arial" w:cs="Arial" w:hAnsi="Arial"/>
          <w:sz w:val="16"/>
          <w:szCs w:val="16"/>
        </w:rPr>
      </w:pPr>
      <w:r>
        <w:rPr>
          <w:rFonts w:ascii="Arial" w:cs="Arial" w:hAnsi="Arial"/>
          <w:sz w:val="16"/>
          <w:szCs w:val="16"/>
        </w:rPr>
        <w:t>Ali, M., Raza, S.A., Puah, C.H. and Arsalan, T. (2022), "Does e-government control corruption? Evidence from South Asian countries", Journal of Financial Crime, Vol. 29 No. 1, pp. 258-271. https://doi.org/10.1108/JFC-01-2021-0003</w:t>
      </w:r>
    </w:p>
    <w:p>
      <w:pPr>
        <w:spacing w:line="240" w:lineRule="auto"/>
        <w:ind w:left="360"/>
        <w:jc w:val="both"/>
        <w:rPr>
          <w:rFonts w:ascii="Arial" w:cs="Arial" w:hAnsi="Arial"/>
          <w:sz w:val="16"/>
          <w:szCs w:val="16"/>
        </w:rPr>
      </w:pPr>
      <w:r>
        <w:rPr>
          <w:rFonts w:ascii="Arial" w:cs="Arial" w:hAnsi="Arial"/>
          <w:sz w:val="16"/>
          <w:szCs w:val="16"/>
        </w:rPr>
        <w:t>Ali M., Raza S.A., Puah C.-H. and Mubarik M.S. (2022). Customer acceptance toward Islamic personal financing in Pakistan. Journal of Financial Services Marketing, 1(1), 1.</w:t>
      </w:r>
    </w:p>
    <w:p>
      <w:pPr>
        <w:spacing w:line="240" w:lineRule="auto"/>
        <w:ind w:left="360"/>
        <w:jc w:val="both"/>
        <w:rPr>
          <w:rFonts w:ascii="Arial" w:cs="Arial" w:hAnsi="Arial"/>
          <w:sz w:val="16"/>
          <w:szCs w:val="16"/>
        </w:rPr>
      </w:pPr>
      <w:r>
        <w:rPr>
          <w:rFonts w:ascii="Arial" w:cs="Arial" w:hAnsi="Arial"/>
          <w:sz w:val="16"/>
          <w:szCs w:val="16"/>
        </w:rPr>
        <w:t>Puah C.-H., Sia P.-C. and Jong M.-C. (2022). Modelling Tourism Demand in Macau: A Panel Analysis. Review of Economics and Finance, 20(1), 763-768.</w:t>
      </w:r>
    </w:p>
    <w:p>
      <w:pPr>
        <w:spacing w:line="240" w:lineRule="auto"/>
        <w:ind w:left="360"/>
        <w:jc w:val="both"/>
        <w:rPr>
          <w:rFonts w:ascii="Arial" w:cs="Arial" w:hAnsi="Arial"/>
          <w:sz w:val="16"/>
          <w:szCs w:val="16"/>
        </w:rPr>
      </w:pPr>
      <w:r>
        <w:rPr>
          <w:rFonts w:ascii="Arial" w:cs="Arial" w:hAnsi="Arial"/>
          <w:sz w:val="16"/>
          <w:szCs w:val="16"/>
        </w:rPr>
        <w:t>Soh A.-N., Puah C.-H. and Arip M.A. (2022). Identifying Core Indicators of Sustainable Competitiveness for Malaysian Tourism. Asian Journal of Business Research, 12(3), 82-101.</w:t>
      </w:r>
    </w:p>
    <w:p>
      <w:pPr>
        <w:spacing w:line="240" w:lineRule="auto"/>
        <w:ind w:left="360"/>
        <w:jc w:val="both"/>
        <w:rPr>
          <w:rFonts w:ascii="Arial" w:cs="Arial" w:hAnsi="Arial"/>
          <w:sz w:val="16"/>
          <w:szCs w:val="16"/>
        </w:rPr>
      </w:pPr>
      <w:r>
        <w:rPr>
          <w:rFonts w:ascii="Arial" w:cs="Arial" w:hAnsi="Arial"/>
          <w:sz w:val="16"/>
          <w:szCs w:val="16"/>
        </w:rPr>
        <w:t>Tilai A., Brahmana R.K. and Puah C.-H. (2022). Does Financial Planning Moderate the Relationship between Productivity and Wellbeing of Sarawak Paddy Rice Farmer?. Malaysian Journal of Consumer and Family Economics, 29(1), 74-107.</w:t>
      </w:r>
    </w:p>
    <w:p>
      <w:pPr>
        <w:spacing w:line="240" w:lineRule="auto"/>
        <w:ind w:left="360"/>
        <w:jc w:val="both"/>
        <w:rPr>
          <w:rFonts w:ascii="Arial" w:cs="Arial" w:hAnsi="Arial"/>
          <w:sz w:val="16"/>
          <w:szCs w:val="16"/>
        </w:rPr>
      </w:pPr>
      <w:r>
        <w:rPr>
          <w:rFonts w:ascii="Arial" w:cs="Arial" w:hAnsi="Arial"/>
          <w:sz w:val="16"/>
          <w:szCs w:val="16"/>
        </w:rPr>
        <w:t>Soh A.N., Chong M.T. and Puah C.H. (2021). A novel look at Thailand's tourism from a tourism composite index. International Journal of Tourism Policy, 11(4), 401-415.</w:t>
      </w:r>
    </w:p>
    <w:p>
      <w:pPr>
        <w:spacing w:line="240" w:lineRule="auto"/>
        <w:ind w:left="360"/>
        <w:jc w:val="both"/>
        <w:rPr>
          <w:rFonts w:ascii="Arial" w:cs="Arial" w:hAnsi="Arial"/>
          <w:sz w:val="16"/>
          <w:szCs w:val="16"/>
        </w:rPr>
      </w:pPr>
      <w:r>
        <w:rPr>
          <w:rFonts w:ascii="Arial" w:cs="Arial" w:hAnsi="Arial"/>
          <w:sz w:val="16"/>
          <w:szCs w:val="16"/>
        </w:rPr>
        <w:t>Ali, M., Puah, C.-H., Ali, A., Raza, S.A. and Ayob, N. (2021), "Green intellectual capital, green HRM and green social identity toward sustainable environment: a new integrated framework for Islamic banks", International Journal of Manpower,</w:t>
      </w:r>
    </w:p>
    <w:p>
      <w:pPr>
        <w:spacing w:line="240" w:lineRule="auto"/>
        <w:ind w:left="360"/>
        <w:jc w:val="both"/>
        <w:rPr>
          <w:rFonts w:ascii="Arial" w:cs="Arial" w:hAnsi="Arial"/>
          <w:sz w:val="16"/>
          <w:szCs w:val="16"/>
        </w:rPr>
      </w:pPr>
      <w:r>
        <w:rPr>
          <w:rFonts w:ascii="Arial" w:cs="Arial" w:hAnsi="Arial"/>
          <w:sz w:val="16"/>
          <w:szCs w:val="16"/>
        </w:rPr>
        <w:t>Ali, M., Raza, S.A., Khamis, B., Puah, C.H. and Amin, H. (2021), "How perceived risk, benefit and trust determine user Fintech adoption: a new dimension for Islamic finance", Foresight, Vol. 23 No. 4, pp. 403-420</w:t>
      </w:r>
    </w:p>
    <w:p>
      <w:pPr>
        <w:spacing w:line="240" w:lineRule="auto"/>
        <w:ind w:left="360"/>
        <w:jc w:val="both"/>
        <w:rPr>
          <w:rFonts w:ascii="Arial" w:cs="Arial" w:hAnsi="Arial"/>
          <w:sz w:val="16"/>
          <w:szCs w:val="16"/>
        </w:rPr>
      </w:pPr>
      <w:r>
        <w:rPr>
          <w:rFonts w:ascii="Arial" w:cs="Arial" w:hAnsi="Arial"/>
          <w:sz w:val="16"/>
          <w:szCs w:val="16"/>
        </w:rPr>
        <w:t>Leong, C. M., Puah, C. H., &amp; Tang, M. M. (2021). Symmetric and Asymmetric Approaches to Money Demand Determination in Indonesia: Is Divisia Money Relevant? JOURNAL OF ASIAN FINANCE ECONOMICS AND BUSINESS, 8(7), 393-402.</w:t>
      </w:r>
    </w:p>
    <w:p>
      <w:pPr>
        <w:spacing w:line="240" w:lineRule="auto"/>
        <w:ind w:left="360"/>
        <w:jc w:val="both"/>
        <w:rPr>
          <w:rFonts w:ascii="Arial" w:cs="Arial" w:hAnsi="Arial"/>
          <w:sz w:val="16"/>
          <w:szCs w:val="16"/>
        </w:rPr>
      </w:pPr>
      <w:r>
        <w:rPr>
          <w:rFonts w:ascii="Arial" w:cs="Arial" w:hAnsi="Arial"/>
          <w:sz w:val="16"/>
          <w:szCs w:val="16"/>
        </w:rPr>
        <w:t>Venus Khim-Sen Liew and Chin-Hong Puah. (2021). Performance of Shanghai Composite Index and Sector Indices in The Beginning of Novel Coronavirus Pandemic. Asian Journal of Finance &amp; Accounting, 13(1),1 - 21.</w:t>
      </w:r>
    </w:p>
    <w:p>
      <w:pPr>
        <w:spacing w:line="240" w:lineRule="auto"/>
        <w:ind w:left="360"/>
        <w:jc w:val="both"/>
        <w:rPr>
          <w:rFonts w:ascii="Arial" w:cs="Arial" w:hAnsi="Arial"/>
          <w:sz w:val="16"/>
          <w:szCs w:val="16"/>
        </w:rPr>
      </w:pPr>
      <w:r>
        <w:rPr>
          <w:rFonts w:ascii="Arial" w:cs="Arial" w:hAnsi="Arial"/>
          <w:sz w:val="16"/>
          <w:szCs w:val="16"/>
        </w:rPr>
        <w:t>Ali, M., Raza, S. A., Puah, C.-H., &amp; Samdani, S. (2021). How financial development and economic growth influence human capital in low-income countries. International Journal of Social Economics.</w:t>
      </w:r>
    </w:p>
    <w:p>
      <w:pPr>
        <w:spacing w:line="240" w:lineRule="auto"/>
        <w:ind w:left="360"/>
        <w:jc w:val="both"/>
        <w:rPr>
          <w:rFonts w:ascii="Arial" w:cs="Arial" w:hAnsi="Arial"/>
          <w:sz w:val="16"/>
          <w:szCs w:val="16"/>
        </w:rPr>
      </w:pPr>
      <w:r>
        <w:rPr>
          <w:rFonts w:ascii="Arial" w:cs="Arial" w:hAnsi="Arial"/>
          <w:sz w:val="16"/>
          <w:szCs w:val="16"/>
        </w:rPr>
        <w:t>Adruce S.A.Z., Ting H., Puah C.H., Lim, T.Y. and Kichin S. (2021). Visit, revisit, or stay longer? A case of emerging tourism destination. Asian Journal of Business Research, 11(2), 122-136.</w:t>
      </w:r>
    </w:p>
    <w:p>
      <w:pPr>
        <w:spacing w:line="240" w:lineRule="auto"/>
        <w:ind w:left="360"/>
        <w:jc w:val="both"/>
        <w:rPr>
          <w:rFonts w:ascii="Arial" w:cs="Arial" w:hAnsi="Arial"/>
          <w:sz w:val="16"/>
          <w:szCs w:val="16"/>
        </w:rPr>
      </w:pPr>
      <w:r>
        <w:rPr>
          <w:rFonts w:ascii="Arial" w:cs="Arial" w:hAnsi="Arial"/>
          <w:sz w:val="16"/>
          <w:szCs w:val="16"/>
        </w:rPr>
        <w:t>Soh A.N., Jong M.C., Puah C.H. and Arip M.A. (2021). Assessing the dynamic relationship of stock market, international trade and economic growth: Empirical evidence from wavelet analysis. Advances in Business Related Scientific Research Journal, 12(1), 1-11.</w:t>
      </w:r>
    </w:p>
    <w:p>
      <w:pPr>
        <w:spacing w:line="240" w:lineRule="auto"/>
        <w:ind w:left="360"/>
        <w:jc w:val="both"/>
        <w:rPr>
          <w:rFonts w:ascii="Arial" w:cs="Arial" w:hAnsi="Arial"/>
          <w:sz w:val="16"/>
          <w:szCs w:val="16"/>
        </w:rPr>
      </w:pPr>
      <w:r>
        <w:rPr>
          <w:rFonts w:ascii="Arial" w:cs="Arial" w:hAnsi="Arial"/>
          <w:sz w:val="16"/>
          <w:szCs w:val="16"/>
        </w:rPr>
        <w:t>Liew S.L., Arip M.A. and Puah C.H. (2021). Determinants of export competitiveness of agricultural products in Malaysia. International Journal of Business and Society, 22(2), 618-636.</w:t>
      </w:r>
    </w:p>
    <w:p>
      <w:pPr>
        <w:spacing w:line="240" w:lineRule="auto"/>
        <w:ind w:left="360"/>
        <w:jc w:val="both"/>
        <w:rPr>
          <w:rFonts w:ascii="Arial" w:cs="Arial" w:hAnsi="Arial"/>
          <w:sz w:val="16"/>
          <w:szCs w:val="16"/>
        </w:rPr>
      </w:pPr>
      <w:r>
        <w:rPr>
          <w:rFonts w:ascii="Arial" w:cs="Arial" w:hAnsi="Arial"/>
          <w:sz w:val="16"/>
          <w:szCs w:val="16"/>
        </w:rPr>
        <w:t>Leong C.-M., Tan K.-L., Puah C.-H. and Chong S.-M. (2021). Predicting mobile network operators users m-payment intention. European Business Review, Volume 33, Issue 1</w:t>
      </w:r>
    </w:p>
    <w:p>
      <w:pPr>
        <w:spacing w:line="240" w:lineRule="auto"/>
        <w:ind w:left="360"/>
        <w:jc w:val="both"/>
        <w:rPr>
          <w:rFonts w:ascii="Arial" w:cs="Arial" w:hAnsi="Arial"/>
          <w:sz w:val="16"/>
          <w:szCs w:val="16"/>
        </w:rPr>
      </w:pPr>
      <w:r>
        <w:rPr>
          <w:rFonts w:ascii="Arial" w:cs="Arial" w:hAnsi="Arial"/>
          <w:sz w:val="16"/>
          <w:szCs w:val="16"/>
        </w:rPr>
        <w:t>Huong, A.Y.Z., Puah, C.H. &amp; Chong, M.T. (2021). Embrace Fintech in ASEAN: A Perception Through Fintech Adoption Index. Research in World Economy, 12(1), 1-10.</w:t>
      </w:r>
    </w:p>
    <w:p>
      <w:pPr>
        <w:spacing w:line="240" w:lineRule="auto"/>
        <w:ind w:left="360"/>
        <w:jc w:val="both"/>
        <w:rPr>
          <w:rFonts w:ascii="Arial" w:cs="Arial" w:hAnsi="Arial"/>
          <w:sz w:val="16"/>
          <w:szCs w:val="16"/>
        </w:rPr>
      </w:pPr>
      <w:r>
        <w:rPr>
          <w:rFonts w:ascii="Arial" w:cs="Arial" w:hAnsi="Arial"/>
          <w:sz w:val="16"/>
          <w:szCs w:val="16"/>
        </w:rPr>
        <w:t>Kuek, T., Puah, C., Arip, M. A., &amp; Habibullah, M. S. (2021). Macroeconomic perspective on constructing financial vulnerability indicator in China. Journal of Business Economics and Management, 22(1), 181-196.</w:t>
      </w:r>
    </w:p>
    <w:p>
      <w:pPr>
        <w:spacing w:line="240" w:lineRule="auto"/>
        <w:ind w:left="360"/>
        <w:jc w:val="both"/>
        <w:rPr>
          <w:rFonts w:ascii="Arial" w:cs="Arial" w:hAnsi="Arial"/>
          <w:sz w:val="16"/>
          <w:szCs w:val="16"/>
        </w:rPr>
      </w:pPr>
      <w:r>
        <w:rPr>
          <w:rFonts w:ascii="Arial" w:cs="Arial" w:hAnsi="Arial"/>
          <w:sz w:val="16"/>
          <w:szCs w:val="16"/>
        </w:rPr>
        <w:t>Soh, A.N., Puah, C.H., and Arip, M.A. (2020, in press). Tourism forecasting and tackling fluctuating patterns: A composite leading indicator approach. Studies in Business and Economics, 15(2), 192-204.</w:t>
      </w:r>
    </w:p>
    <w:p>
      <w:pPr>
        <w:spacing w:line="240" w:lineRule="auto"/>
        <w:ind w:left="360"/>
        <w:jc w:val="both"/>
        <w:rPr>
          <w:rFonts w:ascii="Arial" w:cs="Arial" w:hAnsi="Arial"/>
          <w:sz w:val="16"/>
          <w:szCs w:val="16"/>
        </w:rPr>
      </w:pPr>
      <w:r>
        <w:rPr>
          <w:rFonts w:ascii="Arial" w:cs="Arial" w:hAnsi="Arial"/>
          <w:sz w:val="16"/>
          <w:szCs w:val="16"/>
        </w:rPr>
        <w:t>Kuek T.-H., Puah C.-H. and Arip M.A. (2020). Financial Vulnerability and Economic Dynamics in Malaysia. Journal of Central Banking Theory and Practice, 9(1), 55-73.</w:t>
      </w:r>
    </w:p>
    <w:p>
      <w:pPr>
        <w:spacing w:line="240" w:lineRule="auto"/>
        <w:ind w:left="360"/>
        <w:jc w:val="both"/>
        <w:rPr>
          <w:rFonts w:ascii="Arial" w:cs="Arial" w:hAnsi="Arial"/>
          <w:sz w:val="16"/>
          <w:szCs w:val="16"/>
        </w:rPr>
      </w:pPr>
      <w:r>
        <w:rPr>
          <w:rFonts w:ascii="Arial" w:cs="Arial" w:hAnsi="Arial"/>
          <w:sz w:val="16"/>
          <w:szCs w:val="16"/>
        </w:rPr>
        <w:t>Yeoh C.Y., Puah C.H., Brahmana R.K., Wong S.S.L. and Entebang H. (2020). Treatment costs for nasopharyngeal cancer by stages: Patients' experience in Sarawak general hospital. Research in World Economy, 11(3), 26-35.</w:t>
      </w:r>
    </w:p>
    <w:p>
      <w:pPr>
        <w:spacing w:line="240" w:lineRule="auto"/>
        <w:ind w:left="360"/>
        <w:jc w:val="both"/>
        <w:rPr>
          <w:rFonts w:ascii="Arial" w:cs="Arial" w:hAnsi="Arial"/>
          <w:sz w:val="16"/>
          <w:szCs w:val="16"/>
        </w:rPr>
      </w:pPr>
      <w:r>
        <w:rPr>
          <w:rFonts w:ascii="Arial" w:cs="Arial" w:hAnsi="Arial"/>
          <w:sz w:val="16"/>
          <w:szCs w:val="16"/>
        </w:rPr>
        <w:t>Voon, Z.C., Hooy, C.W., and Puah, C.H. (2020). An augmented measurement of the housing affordability cycles in Malaysia. Malaysian Journal of Economic Studies, 57(1), 133-145.</w:t>
      </w:r>
    </w:p>
    <w:p>
      <w:pPr>
        <w:spacing w:line="240" w:lineRule="auto"/>
        <w:ind w:left="360"/>
        <w:jc w:val="both"/>
        <w:rPr>
          <w:rFonts w:ascii="Arial" w:cs="Arial" w:hAnsi="Arial"/>
          <w:sz w:val="16"/>
          <w:szCs w:val="16"/>
        </w:rPr>
      </w:pPr>
      <w:r>
        <w:rPr>
          <w:rFonts w:ascii="Arial" w:cs="Arial" w:hAnsi="Arial"/>
          <w:sz w:val="16"/>
          <w:szCs w:val="16"/>
        </w:rPr>
        <w:t>Yap, S. A. Y-I., Ayob, N. &amp; Puah, C-H. (2020). Event tourism demand and selected macroeconomic variables: An econometrics view of the long-run and short-run relationships. International Journal of Business and Society, 21(2).</w:t>
      </w:r>
    </w:p>
    <w:p>
      <w:pPr>
        <w:spacing w:line="240" w:lineRule="auto"/>
        <w:ind w:left="360"/>
        <w:jc w:val="both"/>
        <w:rPr>
          <w:rFonts w:ascii="Arial" w:cs="Arial" w:hAnsi="Arial"/>
          <w:sz w:val="16"/>
          <w:szCs w:val="16"/>
        </w:rPr>
      </w:pPr>
      <w:r>
        <w:rPr>
          <w:rFonts w:ascii="Arial" w:cs="Arial" w:hAnsi="Arial"/>
          <w:sz w:val="16"/>
          <w:szCs w:val="16"/>
        </w:rPr>
        <w:t>Wen Hsien T., Chin Hong P., Shirly Siew Ling W. and Mei Teing C. (2020). Economic Uncertainty and the Demand for Broad Money in South Africa. Business  and  Economic  Research, 10(2), 123-133.</w:t>
      </w:r>
    </w:p>
    <w:p>
      <w:pPr>
        <w:spacing w:line="240" w:lineRule="auto"/>
        <w:ind w:left="360"/>
        <w:jc w:val="both"/>
        <w:rPr>
          <w:rFonts w:ascii="Arial" w:cs="Arial" w:hAnsi="Arial"/>
          <w:sz w:val="16"/>
          <w:szCs w:val="16"/>
        </w:rPr>
      </w:pPr>
      <w:r>
        <w:rPr>
          <w:rFonts w:ascii="Arial" w:cs="Arial" w:hAnsi="Arial"/>
          <w:sz w:val="16"/>
          <w:szCs w:val="16"/>
        </w:rPr>
        <w:t>Chin, M.Y., Ong, S.L., Wai, C.K., and Puah, C.H. (2020). Vertical intra-industry trade and economic size: The case of Malaysia. Journal of International Trade and Economic Development, 29(4), 440-454.</w:t>
      </w:r>
    </w:p>
    <w:p>
      <w:pPr>
        <w:spacing w:line="240" w:lineRule="auto"/>
        <w:ind w:left="360"/>
        <w:jc w:val="both"/>
        <w:rPr>
          <w:rFonts w:ascii="Arial" w:cs="Arial" w:hAnsi="Arial"/>
          <w:sz w:val="16"/>
          <w:szCs w:val="16"/>
        </w:rPr>
      </w:pPr>
      <w:r>
        <w:rPr>
          <w:rFonts w:ascii="Arial" w:cs="Arial" w:hAnsi="Arial"/>
          <w:sz w:val="16"/>
          <w:szCs w:val="16"/>
        </w:rPr>
        <w:t>Wong, S.M., Leong, C.M., and Puah, C.H. (2019). Mobile internet adoption in Malaysia suburbs: The moderating effect of gender. Asian Journal of Business Research, 9(3), 90-114.</w:t>
      </w:r>
    </w:p>
    <w:p>
      <w:pPr>
        <w:spacing w:line="240" w:lineRule="auto"/>
        <w:ind w:left="360"/>
        <w:jc w:val="both"/>
        <w:rPr>
          <w:rFonts w:ascii="Arial" w:cs="Arial" w:hAnsi="Arial"/>
          <w:sz w:val="16"/>
          <w:szCs w:val="16"/>
        </w:rPr>
      </w:pPr>
      <w:r>
        <w:rPr>
          <w:rFonts w:ascii="Arial" w:cs="Arial" w:hAnsi="Arial"/>
          <w:sz w:val="16"/>
          <w:szCs w:val="16"/>
        </w:rPr>
        <w:t>Liew, V.K.-S, Ku, A. I.-S., &amp; Puah, C.-H. 2019. Tracking Errors of Exchange Traded Funds in Bursa Malaysia. Asian Journal of Accounting and Finance, 11(2), 96-109.</w:t>
      </w:r>
    </w:p>
    <w:p>
      <w:pPr>
        <w:spacing w:line="240" w:lineRule="auto"/>
        <w:ind w:left="360"/>
        <w:jc w:val="both"/>
        <w:rPr>
          <w:rFonts w:ascii="Arial" w:cs="Arial" w:hAnsi="Arial"/>
          <w:sz w:val="16"/>
          <w:szCs w:val="16"/>
        </w:rPr>
      </w:pPr>
      <w:r>
        <w:rPr>
          <w:rFonts w:ascii="Arial" w:cs="Arial" w:hAnsi="Arial"/>
          <w:sz w:val="16"/>
          <w:szCs w:val="16"/>
        </w:rPr>
        <w:t>Ann Ni S., Chin Hong P. and Bin Arip M. (2019). Construction of tourism cycle indicator : a signalling tool for tourism market dynamics. Electronic Journal of Applied Statistical Analysis, 12(2), 477-490.</w:t>
      </w:r>
    </w:p>
    <w:p>
      <w:pPr>
        <w:spacing w:line="240" w:lineRule="auto"/>
        <w:ind w:left="360"/>
        <w:jc w:val="both"/>
        <w:rPr>
          <w:rFonts w:ascii="Arial" w:cs="Arial" w:hAnsi="Arial"/>
          <w:sz w:val="16"/>
          <w:szCs w:val="16"/>
        </w:rPr>
      </w:pPr>
      <w:r>
        <w:rPr>
          <w:rFonts w:ascii="Arial" w:cs="Arial" w:hAnsi="Arial"/>
          <w:sz w:val="16"/>
          <w:szCs w:val="16"/>
        </w:rPr>
        <w:t>Hiew L.-C., Puah C.-H., Arip M.A. and Chong M.-T. (2019). Role of advertising expenditure as an influential non-traditional regressor in russia's money demand specification. International Journal of Financial Research, 10(6), 232-240.</w:t>
      </w:r>
    </w:p>
    <w:p>
      <w:pPr>
        <w:spacing w:line="240" w:lineRule="auto"/>
        <w:ind w:left="360"/>
        <w:jc w:val="both"/>
        <w:rPr>
          <w:rFonts w:ascii="Arial" w:cs="Arial" w:hAnsi="Arial"/>
          <w:sz w:val="16"/>
          <w:szCs w:val="16"/>
        </w:rPr>
      </w:pPr>
      <w:r>
        <w:rPr>
          <w:rFonts w:ascii="Arial" w:cs="Arial" w:hAnsi="Arial"/>
          <w:sz w:val="16"/>
          <w:szCs w:val="16"/>
        </w:rPr>
        <w:t>Soh A.-N., Puah C.-H., Arip M.A. and Kuek T.-H. (2019). Oil price and fijian tourism cycle: A markov regime-switching model. International Journal of Energy Economics and Policy, 9(6), 188-192.</w:t>
      </w:r>
    </w:p>
    <w:p>
      <w:pPr>
        <w:spacing w:line="240" w:lineRule="auto"/>
        <w:ind w:left="360"/>
        <w:jc w:val="both"/>
        <w:rPr>
          <w:rFonts w:ascii="Arial" w:cs="Arial" w:hAnsi="Arial"/>
          <w:sz w:val="16"/>
          <w:szCs w:val="16"/>
        </w:rPr>
      </w:pPr>
      <w:r>
        <w:rPr>
          <w:rFonts w:ascii="Arial" w:cs="Arial" w:hAnsi="Arial"/>
          <w:sz w:val="16"/>
          <w:szCs w:val="16"/>
        </w:rPr>
        <w:t>Kuek, T.H., Puah, C.H. and Arip, M.A. (2019). Predicting financial vulnerability in Malaysia: Evidence from the signals approach. Research in World Economy, 10(3), 89-98.</w:t>
      </w:r>
    </w:p>
    <w:p>
      <w:pPr>
        <w:spacing w:line="240" w:lineRule="auto"/>
        <w:ind w:left="360"/>
        <w:jc w:val="both"/>
        <w:rPr>
          <w:rFonts w:ascii="Arial" w:cs="Arial" w:hAnsi="Arial"/>
          <w:sz w:val="16"/>
          <w:szCs w:val="16"/>
        </w:rPr>
      </w:pPr>
      <w:r>
        <w:rPr>
          <w:rFonts w:ascii="Arial" w:cs="Arial" w:hAnsi="Arial"/>
          <w:sz w:val="16"/>
          <w:szCs w:val="16"/>
        </w:rPr>
        <w:t>Soh, A.N., Puah, C.H., and Arip, M.A. (2019). Forecasting tourism demand with composite indicator approach for Fiji. Business and Economic Research, 12(2), 477-490.</w:t>
      </w:r>
    </w:p>
    <w:p>
      <w:pPr>
        <w:spacing w:line="240" w:lineRule="auto"/>
        <w:ind w:left="360"/>
        <w:jc w:val="both"/>
        <w:rPr>
          <w:rFonts w:ascii="Arial" w:cs="Arial" w:hAnsi="Arial"/>
          <w:sz w:val="16"/>
          <w:szCs w:val="16"/>
        </w:rPr>
      </w:pPr>
      <w:r>
        <w:rPr>
          <w:rFonts w:ascii="Arial" w:cs="Arial" w:hAnsi="Arial"/>
          <w:sz w:val="16"/>
          <w:szCs w:val="16"/>
        </w:rPr>
        <w:t>Puah, Chin-Hong; Sim, Chong Yang; Chin, Mui Yin; Arip, M. Affendy, 2019. The new Keynesian trade-off between output and inflation: Time series based evidence from Russia, Business and Economic Horizons, Vol.15, Issue1, pp.126-136. DOI: http://dx.doi.org/10.15208/beh.2019.8</w:t>
      </w:r>
    </w:p>
    <w:p>
      <w:pPr>
        <w:spacing w:line="240" w:lineRule="auto"/>
        <w:ind w:left="360"/>
        <w:jc w:val="both"/>
        <w:rPr>
          <w:rFonts w:ascii="Arial" w:cs="Arial" w:hAnsi="Arial"/>
          <w:sz w:val="16"/>
          <w:szCs w:val="16"/>
        </w:rPr>
      </w:pPr>
      <w:r>
        <w:rPr>
          <w:rFonts w:ascii="Arial" w:cs="Arial" w:hAnsi="Arial"/>
          <w:sz w:val="16"/>
          <w:szCs w:val="16"/>
        </w:rPr>
        <w:t>Arip M.A., Kuek T.H. and Puah C.H. (2019). Forecasting financial vulnerability in malaysia: A nonparametric indicator approach. Asian Journal of Business Research, 9(2), 113-120.</w:t>
      </w:r>
    </w:p>
    <w:p>
      <w:pPr>
        <w:spacing w:line="240" w:lineRule="auto"/>
        <w:ind w:left="360"/>
        <w:jc w:val="both"/>
        <w:rPr>
          <w:rFonts w:ascii="Arial" w:cs="Arial" w:hAnsi="Arial"/>
          <w:sz w:val="16"/>
          <w:szCs w:val="16"/>
        </w:rPr>
      </w:pPr>
      <w:r>
        <w:rPr>
          <w:rFonts w:ascii="Arial" w:cs="Arial" w:hAnsi="Arial"/>
          <w:sz w:val="16"/>
          <w:szCs w:val="16"/>
        </w:rPr>
        <w:t>Ali M., Khan L., Sohail A. and Puah C.H. (2019). The relationship between foreign aid and corruption: a case of selected Asian countries. Journal of Financial Crime, 26(3), 692-704.</w:t>
      </w:r>
    </w:p>
    <w:p>
      <w:pPr>
        <w:spacing w:line="240" w:lineRule="auto"/>
        <w:ind w:left="360"/>
        <w:jc w:val="both"/>
        <w:rPr>
          <w:rFonts w:ascii="Arial" w:cs="Arial" w:hAnsi="Arial"/>
          <w:sz w:val="16"/>
          <w:szCs w:val="16"/>
        </w:rPr>
      </w:pPr>
      <w:r>
        <w:rPr>
          <w:rFonts w:ascii="Arial" w:cs="Arial" w:hAnsi="Arial"/>
          <w:sz w:val="16"/>
          <w:szCs w:val="16"/>
        </w:rPr>
        <w:t>Husaini, D.H., Mansor, S.A., Karim, B,K., Chin-Hong Puah, Jerome Kueh, Evan Lau, (2019), Industrial Development, Subsidy Reform and Export Behaviour: An Evidence from ASEAN-5 Economies, 13, 1, 51-61.</w:t>
      </w:r>
    </w:p>
    <w:p>
      <w:pPr>
        <w:spacing w:line="240" w:lineRule="auto"/>
        <w:ind w:left="360"/>
        <w:jc w:val="both"/>
        <w:rPr>
          <w:rFonts w:ascii="Arial" w:cs="Arial" w:hAnsi="Arial"/>
          <w:sz w:val="16"/>
          <w:szCs w:val="16"/>
        </w:rPr>
      </w:pPr>
      <w:r>
        <w:rPr>
          <w:rFonts w:ascii="Arial" w:cs="Arial" w:hAnsi="Arial"/>
          <w:sz w:val="16"/>
          <w:szCs w:val="16"/>
        </w:rPr>
        <w:t>Ali M., Sohail A., Khan L. and Puah C.-H. (2019). Exploring the role of risk and corruption on bank stability: evidence from Pakistan. Journal of Money Laundering Control, 22(2), 270-288.</w:t>
      </w:r>
    </w:p>
    <w:p>
      <w:pPr>
        <w:spacing w:line="240" w:lineRule="auto"/>
        <w:ind w:left="360"/>
        <w:jc w:val="both"/>
        <w:rPr>
          <w:rFonts w:ascii="Arial" w:cs="Arial" w:hAnsi="Arial"/>
          <w:sz w:val="16"/>
          <w:szCs w:val="16"/>
        </w:rPr>
      </w:pPr>
      <w:r>
        <w:rPr>
          <w:rFonts w:ascii="Arial" w:cs="Arial" w:hAnsi="Arial"/>
          <w:sz w:val="16"/>
          <w:szCs w:val="16"/>
        </w:rPr>
        <w:t>Husaini D.H., Puah C.-H. and Lean H.H. (2019). Energy subsidy and oil price fluctuation, and price behavior in Malaysia:A time series analysis. Energy, 171(1), 1000-1008.</w:t>
      </w:r>
    </w:p>
    <w:p>
      <w:pPr>
        <w:spacing w:line="240" w:lineRule="auto"/>
        <w:ind w:left="360"/>
        <w:jc w:val="both"/>
        <w:rPr>
          <w:rFonts w:ascii="Arial" w:cs="Arial" w:hAnsi="Arial"/>
          <w:sz w:val="16"/>
          <w:szCs w:val="16"/>
        </w:rPr>
      </w:pPr>
      <w:r>
        <w:rPr>
          <w:rFonts w:ascii="Arial" w:cs="Arial" w:hAnsi="Arial"/>
          <w:sz w:val="16"/>
          <w:szCs w:val="16"/>
        </w:rPr>
        <w:t>Ali M. and Puah C.H. (2019). The internal determinants of bank profitability and stability: An insight from banking sector of Pakistan. Management Research Review, 42(1), 49-67.</w:t>
      </w:r>
    </w:p>
    <w:p>
      <w:pPr>
        <w:spacing w:line="240" w:lineRule="auto"/>
        <w:ind w:left="360"/>
        <w:jc w:val="both"/>
        <w:rPr>
          <w:rFonts w:ascii="Arial" w:cs="Arial" w:hAnsi="Arial"/>
          <w:sz w:val="16"/>
          <w:szCs w:val="16"/>
        </w:rPr>
      </w:pPr>
      <w:r>
        <w:rPr>
          <w:rFonts w:ascii="Arial" w:cs="Arial" w:hAnsi="Arial"/>
          <w:sz w:val="16"/>
          <w:szCs w:val="16"/>
        </w:rPr>
        <w:t>Chan T.-H., Puah C.-H. and Wong S.S.-L. (2019). Exchange rates, monetary aggregates, industrial production and shock adjustments in Malaysia after the capital control. International Journal of Business and Society, 20(1), 95-110.</w:t>
      </w:r>
    </w:p>
    <w:p>
      <w:pPr>
        <w:spacing w:line="240" w:lineRule="auto"/>
        <w:ind w:left="360"/>
        <w:jc w:val="both"/>
        <w:rPr>
          <w:rFonts w:ascii="Arial" w:cs="Arial" w:hAnsi="Arial"/>
          <w:sz w:val="16"/>
          <w:szCs w:val="16"/>
        </w:rPr>
      </w:pPr>
      <w:r>
        <w:rPr>
          <w:rFonts w:ascii="Arial" w:cs="Arial" w:hAnsi="Arial"/>
          <w:sz w:val="16"/>
          <w:szCs w:val="16"/>
        </w:rPr>
        <w:t>Puah C.H., Thien F.T., Arip M.A. and Chin M.Y. (2019). Modelling a tourism demand in Vietnam. International Journal of Economics and Management, 13(2), 319-329.</w:t>
      </w:r>
    </w:p>
    <w:p>
      <w:pPr>
        <w:spacing w:line="240" w:lineRule="auto"/>
        <w:ind w:left="360"/>
        <w:jc w:val="both"/>
        <w:rPr>
          <w:rFonts w:ascii="Arial" w:cs="Arial" w:hAnsi="Arial"/>
          <w:sz w:val="16"/>
          <w:szCs w:val="16"/>
        </w:rPr>
      </w:pPr>
      <w:r>
        <w:rPr>
          <w:rFonts w:ascii="Arial" w:cs="Arial" w:hAnsi="Arial"/>
          <w:sz w:val="16"/>
          <w:szCs w:val="16"/>
        </w:rPr>
        <w:t>Ali, M., Raza, S.A., Puah, C.H. and Amin, H. (2019). Consumer acceptance toward takaful in Pakistan: An application of diffusion of innovation theory. International Journal of Emerging Markets, 14(4), 620-638.</w:t>
      </w:r>
    </w:p>
    <w:p>
      <w:pPr>
        <w:spacing w:line="240" w:lineRule="auto"/>
        <w:ind w:left="360"/>
        <w:jc w:val="both"/>
        <w:rPr>
          <w:rFonts w:ascii="Arial" w:cs="Arial" w:hAnsi="Arial"/>
          <w:sz w:val="16"/>
          <w:szCs w:val="16"/>
        </w:rPr>
      </w:pPr>
      <w:r>
        <w:rPr>
          <w:rFonts w:ascii="Arial" w:cs="Arial" w:hAnsi="Arial"/>
          <w:sz w:val="16"/>
          <w:szCs w:val="16"/>
        </w:rPr>
        <w:t>Ali, M., Puah, C.H., Ayob, N. and Raza, S.A. (2019). Factors influencing tourist’s satisfaction, loyalty and word of mouth in selection of local foods in Pakistan. British Food Journal, 122(6), 2021-2043.</w:t>
      </w:r>
    </w:p>
    <w:p>
      <w:pPr>
        <w:spacing w:line="240" w:lineRule="auto"/>
        <w:ind w:left="360"/>
        <w:jc w:val="both"/>
        <w:rPr>
          <w:rFonts w:ascii="Arial" w:cs="Arial" w:hAnsi="Arial"/>
          <w:sz w:val="16"/>
          <w:szCs w:val="16"/>
        </w:rPr>
      </w:pPr>
      <w:r>
        <w:rPr>
          <w:rFonts w:ascii="Arial" w:cs="Arial" w:hAnsi="Arial"/>
          <w:sz w:val="16"/>
          <w:szCs w:val="16"/>
        </w:rPr>
        <w:t>Tonia Mei-Shia J., Chin-Hong P., Choi-Yean Y., Rayenda Khresna B. and Shirly Siew-Ling W. (2019). Financial Impact Of Cancer Treatment: An Empirical Study In Kuching. International Journal of Scientific and Technology Research, 8(11), 1374-1378.</w:t>
      </w:r>
    </w:p>
    <w:p>
      <w:pPr>
        <w:spacing w:line="240" w:lineRule="auto"/>
        <w:ind w:left="360"/>
        <w:jc w:val="both"/>
        <w:rPr>
          <w:rFonts w:ascii="Arial" w:cs="Arial" w:hAnsi="Arial"/>
          <w:sz w:val="16"/>
          <w:szCs w:val="16"/>
        </w:rPr>
      </w:pPr>
      <w:r>
        <w:rPr>
          <w:rFonts w:ascii="Arial" w:cs="Arial" w:hAnsi="Arial"/>
          <w:sz w:val="16"/>
          <w:szCs w:val="16"/>
        </w:rPr>
        <w:t>Puah, C.H., Jong, M.C., Ayob, N. and Ismail, S. (2018). The impact of tourism on the local economy in Malaysia. International Journal of Business and Management, 13(12), 151-157.</w:t>
      </w:r>
    </w:p>
    <w:p>
      <w:pPr>
        <w:spacing w:line="240" w:lineRule="auto"/>
        <w:ind w:left="360"/>
        <w:jc w:val="both"/>
        <w:rPr>
          <w:rFonts w:ascii="Arial" w:cs="Arial" w:hAnsi="Arial"/>
          <w:sz w:val="16"/>
          <w:szCs w:val="16"/>
        </w:rPr>
      </w:pPr>
      <w:r>
        <w:rPr>
          <w:rFonts w:ascii="Arial" w:cs="Arial" w:hAnsi="Arial"/>
          <w:sz w:val="16"/>
          <w:szCs w:val="16"/>
        </w:rPr>
        <w:t>Ali M. and Puah C.-H. (2018). Does Bank Size and Funding Risk Effect Banks’ Stability? A Lesson from Pakistan. Global Business Review, 19(5), 1166-1186.</w:t>
      </w:r>
    </w:p>
    <w:p>
      <w:pPr>
        <w:spacing w:line="240" w:lineRule="auto"/>
        <w:ind w:left="360"/>
        <w:jc w:val="both"/>
        <w:rPr>
          <w:rFonts w:ascii="Arial" w:cs="Arial" w:hAnsi="Arial"/>
          <w:sz w:val="16"/>
          <w:szCs w:val="16"/>
        </w:rPr>
      </w:pPr>
      <w:r>
        <w:rPr>
          <w:rFonts w:ascii="Arial" w:cs="Arial" w:hAnsi="Arial"/>
          <w:sz w:val="16"/>
          <w:szCs w:val="16"/>
        </w:rPr>
        <w:t>Leong C.-M., Puah C.-H. and Ismail S. (2018). Divisia monetary model of exchange rate determination: The case of philippines. Economic Annals-XXI, 172(7-8), 9-13.</w:t>
      </w:r>
    </w:p>
    <w:p>
      <w:pPr>
        <w:spacing w:line="240" w:lineRule="auto"/>
        <w:ind w:left="360"/>
        <w:jc w:val="both"/>
        <w:rPr>
          <w:rFonts w:ascii="Arial" w:cs="Arial" w:hAnsi="Arial"/>
          <w:sz w:val="16"/>
          <w:szCs w:val="16"/>
        </w:rPr>
      </w:pPr>
      <w:r>
        <w:rPr>
          <w:rFonts w:ascii="Arial" w:cs="Arial" w:hAnsi="Arial"/>
          <w:sz w:val="16"/>
          <w:szCs w:val="16"/>
        </w:rPr>
        <w:t>Ung L.J., Brahmana R.K. and Puah C.-H. (2018). Brokerage fee, ownership expropriation and earnings management of Malaysian property companies. Property Management, 36(4), 461-482.</w:t>
      </w:r>
    </w:p>
    <w:p>
      <w:pPr>
        <w:spacing w:line="240" w:lineRule="auto"/>
        <w:ind w:left="360"/>
        <w:jc w:val="both"/>
        <w:rPr>
          <w:rFonts w:ascii="Arial" w:cs="Arial" w:hAnsi="Arial"/>
          <w:sz w:val="16"/>
          <w:szCs w:val="16"/>
        </w:rPr>
      </w:pPr>
      <w:r>
        <w:rPr>
          <w:rFonts w:ascii="Arial" w:cs="Arial" w:hAnsi="Arial"/>
          <w:sz w:val="16"/>
          <w:szCs w:val="16"/>
        </w:rPr>
        <w:t>Leong C.-M., Puah C.-H. and Liew V.K.-S. (2018). The impact of divisia money on monetary model of exchange rate in indonesia. Economics and Sociology, 11(2), 52-63.</w:t>
      </w:r>
    </w:p>
    <w:p>
      <w:pPr>
        <w:spacing w:line="240" w:lineRule="auto"/>
        <w:ind w:left="360"/>
        <w:jc w:val="both"/>
        <w:rPr>
          <w:rFonts w:ascii="Arial" w:cs="Arial" w:hAnsi="Arial"/>
          <w:sz w:val="16"/>
          <w:szCs w:val="16"/>
        </w:rPr>
      </w:pPr>
      <w:r>
        <w:rPr>
          <w:rFonts w:ascii="Arial" w:cs="Arial" w:hAnsi="Arial"/>
          <w:sz w:val="16"/>
          <w:szCs w:val="16"/>
        </w:rPr>
        <w:t>Chong, M.T., Puah, C.H., &amp; Shazali, M. (2018). Constructing a Composite Leading Indicator for the Global Crude Oil Price. International Business Research, 11(5), 129-134.</w:t>
      </w:r>
    </w:p>
    <w:p>
      <w:pPr>
        <w:spacing w:line="240" w:lineRule="auto"/>
        <w:ind w:left="360"/>
        <w:jc w:val="both"/>
        <w:rPr>
          <w:rFonts w:ascii="Arial" w:cs="Arial" w:hAnsi="Arial"/>
          <w:sz w:val="16"/>
          <w:szCs w:val="16"/>
        </w:rPr>
      </w:pPr>
      <w:r>
        <w:rPr>
          <w:rFonts w:ascii="Arial" w:cs="Arial" w:hAnsi="Arial"/>
          <w:sz w:val="16"/>
          <w:szCs w:val="16"/>
        </w:rPr>
        <w:t>Jing Ung L., Rayenda Kreshna B. and Chin Hong P. (2018). Defensive Strategy’s Effect on Firm Value: Evidence from Public-Listed Companies in Malaysia. Journal of Asia-Pacific Business, 19(2), 1-22.</w:t>
      </w:r>
    </w:p>
    <w:p>
      <w:pPr>
        <w:spacing w:line="240" w:lineRule="auto"/>
        <w:ind w:left="360"/>
        <w:jc w:val="both"/>
        <w:rPr>
          <w:rFonts w:ascii="Arial" w:cs="Arial" w:hAnsi="Arial"/>
          <w:sz w:val="16"/>
          <w:szCs w:val="16"/>
        </w:rPr>
      </w:pPr>
      <w:r>
        <w:rPr>
          <w:rFonts w:ascii="Arial" w:cs="Arial" w:hAnsi="Arial"/>
          <w:sz w:val="16"/>
          <w:szCs w:val="16"/>
        </w:rPr>
        <w:t>Liew, V.K.S., Rowland, R.A., Puah, C.H., Kueh, S.H., Ab Rahim, R. and Wong, S.S.L. (2018). Macroeconomic instability index and Malaysia economic performance. International Business Research, 11(3), 179-185.</w:t>
      </w:r>
    </w:p>
    <w:p>
      <w:pPr>
        <w:spacing w:line="240" w:lineRule="auto"/>
        <w:ind w:left="360"/>
        <w:jc w:val="both"/>
        <w:rPr>
          <w:rFonts w:ascii="Arial" w:cs="Arial" w:hAnsi="Arial"/>
          <w:sz w:val="16"/>
          <w:szCs w:val="16"/>
        </w:rPr>
      </w:pPr>
      <w:r>
        <w:rPr>
          <w:rFonts w:ascii="Arial" w:cs="Arial" w:hAnsi="Arial"/>
          <w:sz w:val="16"/>
          <w:szCs w:val="16"/>
        </w:rPr>
        <w:t>Puah C.-H., Leong C.-M., Shazali A.M. and Lau E. (2018). Revisiting money demand in Malaysia: Simple-sum versus divisia monetary aggregates. Jurnal Ekonomi Malaysia, 52(2), 1.</w:t>
      </w:r>
    </w:p>
    <w:p>
      <w:pPr>
        <w:spacing w:line="240" w:lineRule="auto"/>
        <w:ind w:left="360"/>
        <w:jc w:val="both"/>
        <w:rPr>
          <w:rFonts w:ascii="Arial" w:cs="Arial" w:hAnsi="Arial"/>
          <w:sz w:val="16"/>
          <w:szCs w:val="16"/>
        </w:rPr>
      </w:pPr>
      <w:r>
        <w:rPr>
          <w:rFonts w:ascii="Arial" w:cs="Arial" w:hAnsi="Arial"/>
          <w:sz w:val="16"/>
          <w:szCs w:val="16"/>
        </w:rPr>
        <w:t>Puah C.-H., Huan S.-H. and Thien F.-T. (2018). Determinants of Chinese demand for tourism in Malaysia. Business and Economic Horizons, 14(3), 501-512.</w:t>
      </w:r>
    </w:p>
    <w:p>
      <w:pPr>
        <w:spacing w:line="240" w:lineRule="auto"/>
        <w:ind w:left="360"/>
        <w:jc w:val="both"/>
        <w:rPr>
          <w:rFonts w:ascii="Arial" w:cs="Arial" w:hAnsi="Arial"/>
          <w:sz w:val="16"/>
          <w:szCs w:val="16"/>
        </w:rPr>
      </w:pPr>
      <w:r>
        <w:rPr>
          <w:rFonts w:ascii="Arial" w:cs="Arial" w:hAnsi="Arial"/>
          <w:sz w:val="16"/>
          <w:szCs w:val="16"/>
        </w:rPr>
        <w:t>Chong M.-T., Puah C.-H. and Mansor S.A. (2018). Oil price dynamics forecasting: An indicator-pivoted paradigm. International Journal of Energy Economics and Policy, 8(3), 307-311.</w:t>
      </w:r>
    </w:p>
    <w:p>
      <w:pPr>
        <w:spacing w:line="240" w:lineRule="auto"/>
        <w:ind w:left="360"/>
        <w:jc w:val="both"/>
        <w:rPr>
          <w:rFonts w:ascii="Arial" w:cs="Arial" w:hAnsi="Arial"/>
          <w:sz w:val="16"/>
          <w:szCs w:val="16"/>
        </w:rPr>
      </w:pPr>
      <w:r>
        <w:rPr>
          <w:rFonts w:ascii="Arial" w:cs="Arial" w:hAnsi="Arial"/>
          <w:sz w:val="16"/>
          <w:szCs w:val="16"/>
        </w:rPr>
        <w:t>Chin M.-Y., Puah C.-H., Teo C.-L. and Joseph J. (2018). The determinants of co2 emissions in Malaysia: A new aspect. International Journal of Energy Economics and Policy, 8(1), 190-194.</w:t>
      </w:r>
    </w:p>
    <w:p>
      <w:pPr>
        <w:spacing w:line="240" w:lineRule="auto"/>
        <w:ind w:left="360"/>
        <w:jc w:val="both"/>
        <w:rPr>
          <w:rFonts w:ascii="Arial" w:cs="Arial" w:hAnsi="Arial"/>
          <w:sz w:val="16"/>
          <w:szCs w:val="16"/>
        </w:rPr>
      </w:pPr>
      <w:r>
        <w:rPr>
          <w:rFonts w:ascii="Arial" w:cs="Arial" w:hAnsi="Arial"/>
          <w:sz w:val="16"/>
          <w:szCs w:val="16"/>
        </w:rPr>
        <w:t>Ali M., Raza S.A., Qazi W. and Puah C.-H. (2018). Assessing e-learning system in higher education institutes: Evidence from structural equation modelling. Interactive Technology and Smart Education, 15(1), 59-78.</w:t>
      </w:r>
    </w:p>
    <w:p>
      <w:pPr>
        <w:spacing w:line="240" w:lineRule="auto"/>
        <w:ind w:left="360"/>
        <w:jc w:val="both"/>
        <w:rPr>
          <w:rFonts w:ascii="Arial" w:cs="Arial" w:hAnsi="Arial"/>
          <w:sz w:val="16"/>
          <w:szCs w:val="16"/>
        </w:rPr>
      </w:pPr>
      <w:r>
        <w:rPr>
          <w:rFonts w:ascii="Arial" w:cs="Arial" w:hAnsi="Arial"/>
          <w:sz w:val="16"/>
          <w:szCs w:val="16"/>
        </w:rPr>
        <w:t>Ung L.-J., Brahmana R.K. and Puah C.-H. (2018). Does corporate retrenchment gain value? A study from Malaysia. International Journal of Managerial and Financial Accounting, 10(3), 202-222.</w:t>
      </w:r>
    </w:p>
    <w:p>
      <w:pPr>
        <w:spacing w:line="240" w:lineRule="auto"/>
        <w:ind w:left="360"/>
        <w:jc w:val="both"/>
        <w:rPr>
          <w:rFonts w:ascii="Arial" w:cs="Arial" w:hAnsi="Arial"/>
          <w:sz w:val="16"/>
          <w:szCs w:val="16"/>
        </w:rPr>
      </w:pPr>
      <w:r>
        <w:rPr>
          <w:rFonts w:ascii="Arial" w:cs="Arial" w:hAnsi="Arial"/>
          <w:sz w:val="16"/>
          <w:szCs w:val="16"/>
        </w:rPr>
        <w:t>Ung L.-J., Brahmana R. and Puah C.-H. (2018). Firm performance, retrenchment strategy and different ownership structure: Evidence from public listed companies in Malaysia. International Journal of Business Science and Applied Management, 13(1), 42-57.</w:t>
      </w:r>
    </w:p>
    <w:p>
      <w:pPr>
        <w:spacing w:line="240" w:lineRule="auto"/>
        <w:ind w:left="360"/>
        <w:jc w:val="both"/>
        <w:rPr>
          <w:rFonts w:ascii="Arial" w:cs="Arial" w:hAnsi="Arial"/>
          <w:sz w:val="16"/>
          <w:szCs w:val="16"/>
        </w:rPr>
      </w:pPr>
      <w:r>
        <w:rPr>
          <w:rFonts w:ascii="Arial" w:cs="Arial" w:hAnsi="Arial"/>
          <w:sz w:val="16"/>
          <w:szCs w:val="16"/>
        </w:rPr>
        <w:t>Venus Khim-Sen L., Anak Roland R., Chin Hong P., Jerome Siew Hui K., Ab-Rahim R. and Shirly Siew Ling W. (2018). Macroeconomic Instability Index and Malaysia Economic
Performance. International Business Research, 11(3), 179-185.</w:t>
      </w:r>
    </w:p>
    <w:p>
      <w:pPr>
        <w:spacing w:line="240" w:lineRule="auto"/>
        <w:ind w:left="360"/>
        <w:jc w:val="both"/>
        <w:rPr>
          <w:rFonts w:ascii="Arial" w:cs="Arial" w:hAnsi="Arial"/>
          <w:sz w:val="16"/>
          <w:szCs w:val="16"/>
        </w:rPr>
      </w:pPr>
      <w:r>
        <w:rPr>
          <w:rFonts w:ascii="Arial" w:cs="Arial" w:hAnsi="Arial"/>
          <w:sz w:val="16"/>
          <w:szCs w:val="16"/>
        </w:rPr>
        <w:t>Liew V., Lim K. and Puah C. (2017). Testing Output-inflation Trade-off: A Note. Researchgate, 1(1), 1.</w:t>
      </w:r>
    </w:p>
    <w:p>
      <w:pPr>
        <w:spacing w:line="240" w:lineRule="auto"/>
        <w:ind w:left="360"/>
        <w:jc w:val="both"/>
        <w:rPr>
          <w:rFonts w:ascii="Arial" w:cs="Arial" w:hAnsi="Arial"/>
          <w:sz w:val="16"/>
          <w:szCs w:val="16"/>
        </w:rPr>
      </w:pPr>
      <w:r>
        <w:rPr>
          <w:rFonts w:ascii="Arial" w:cs="Arial" w:hAnsi="Arial"/>
          <w:sz w:val="16"/>
          <w:szCs w:val="16"/>
        </w:rPr>
        <w:t>Puah C.-H., Liew V.K.-S. and Tang M.M.-J. (2017). The pass-through effect of interest rate and asymmetric adjustment in Indonesia. Economic Annals-XXI, 166(7-8), 61-66.</w:t>
      </w:r>
    </w:p>
    <w:p>
      <w:pPr>
        <w:spacing w:line="240" w:lineRule="auto"/>
        <w:ind w:left="360"/>
        <w:jc w:val="both"/>
        <w:rPr>
          <w:rFonts w:ascii="Arial" w:cs="Arial" w:hAnsi="Arial"/>
          <w:sz w:val="16"/>
          <w:szCs w:val="16"/>
        </w:rPr>
      </w:pPr>
      <w:r>
        <w:rPr>
          <w:rFonts w:ascii="Arial" w:cs="Arial" w:hAnsi="Arial"/>
          <w:sz w:val="16"/>
          <w:szCs w:val="16"/>
        </w:rPr>
        <w:t>Puah, C.H., Kuek, T.H. and M. Affendy Arip. (2017). Assessing Thailand’s Financial Vulnerability: An Early Warning Approach. Business and Economic Horizons, 13(4), 496-505.</w:t>
      </w:r>
    </w:p>
    <w:p>
      <w:pPr>
        <w:spacing w:line="240" w:lineRule="auto"/>
        <w:ind w:left="360"/>
        <w:jc w:val="both"/>
        <w:rPr>
          <w:rFonts w:ascii="Arial" w:cs="Arial" w:hAnsi="Arial"/>
          <w:sz w:val="16"/>
          <w:szCs w:val="16"/>
        </w:rPr>
      </w:pPr>
      <w:r>
        <w:rPr>
          <w:rFonts w:ascii="Arial" w:cs="Arial" w:hAnsi="Arial"/>
          <w:sz w:val="16"/>
          <w:szCs w:val="16"/>
        </w:rPr>
        <w:t>Ali M., Raza S.A., Puah C.-H. and Karim M.Z.A. (2017). Islamic home financing in Pakistan: a SEM-based approach using modified TPB model. Housing Studies, 32(8), 1156-1177.</w:t>
      </w:r>
    </w:p>
    <w:p>
      <w:pPr>
        <w:spacing w:line="240" w:lineRule="auto"/>
        <w:ind w:left="360"/>
        <w:jc w:val="both"/>
        <w:rPr>
          <w:rFonts w:ascii="Arial" w:cs="Arial" w:hAnsi="Arial"/>
          <w:sz w:val="16"/>
          <w:szCs w:val="16"/>
        </w:rPr>
      </w:pPr>
      <w:r>
        <w:rPr>
          <w:rFonts w:ascii="Arial" w:cs="Arial" w:hAnsi="Arial"/>
          <w:sz w:val="16"/>
          <w:szCs w:val="16"/>
        </w:rPr>
        <w:t>Puah C., Wong S. and Muzafar Shah H. (2017). Are business forecasts of the construction sector rational? Survey-based evidence from Malaysia. Economic Research-Ekonomska Istra﻿ž﻿ivanja, 30(1), 858-872.</w:t>
      </w:r>
    </w:p>
    <w:p>
      <w:pPr>
        <w:spacing w:line="240" w:lineRule="auto"/>
        <w:ind w:left="360"/>
        <w:jc w:val="both"/>
        <w:rPr>
          <w:rFonts w:ascii="Arial" w:cs="Arial" w:hAnsi="Arial"/>
          <w:sz w:val="16"/>
          <w:szCs w:val="16"/>
        </w:rPr>
      </w:pPr>
      <w:r>
        <w:rPr>
          <w:rFonts w:ascii="Arial" w:cs="Arial" w:hAnsi="Arial"/>
          <w:sz w:val="16"/>
          <w:szCs w:val="16"/>
        </w:rPr>
        <w:t>Tanjung A., Thai Thien F., Chin Hong P., Rayenda Khresna B. and Sianturi R. (2017). Macroeconomic Determinants of Indonesian Tourism Demand in Malaysia. Advanced Science Letters, 23(4), 3159-3162(4).</w:t>
      </w:r>
    </w:p>
    <w:p>
      <w:pPr>
        <w:spacing w:line="240" w:lineRule="auto"/>
        <w:ind w:left="360"/>
        <w:jc w:val="both"/>
        <w:rPr>
          <w:rFonts w:ascii="Arial" w:cs="Arial" w:hAnsi="Arial"/>
          <w:sz w:val="16"/>
          <w:szCs w:val="16"/>
        </w:rPr>
      </w:pPr>
      <w:r>
        <w:rPr>
          <w:rFonts w:ascii="Arial" w:cs="Arial" w:hAnsi="Arial"/>
          <w:sz w:val="16"/>
          <w:szCs w:val="16"/>
        </w:rPr>
        <w:t>Ronald Hasudungan S., Ahmad Feri T., Choi-Meng L., Chin Hong P. and Rayenda Khresna B. (2017). Financial Liberalization and Divisia Money Demand in Indonesia. Advanced Science Letters, 23(4), 3155-3158.</w:t>
      </w:r>
    </w:p>
    <w:p>
      <w:pPr>
        <w:spacing w:line="240" w:lineRule="auto"/>
        <w:ind w:left="360"/>
        <w:jc w:val="both"/>
        <w:rPr>
          <w:rFonts w:ascii="Arial" w:cs="Arial" w:hAnsi="Arial"/>
          <w:sz w:val="16"/>
          <w:szCs w:val="16"/>
        </w:rPr>
      </w:pPr>
      <w:r>
        <w:rPr>
          <w:rFonts w:ascii="Arial" w:cs="Arial" w:hAnsi="Arial"/>
          <w:sz w:val="16"/>
          <w:szCs w:val="16"/>
        </w:rPr>
        <w:t>Ali M. and Puah C.-H. (2017). Acceptance of Islamic banking as innovation: a case of Pakistan. Humanomics, 33(4), 499-516.</w:t>
      </w:r>
    </w:p>
    <w:p>
      <w:pPr>
        <w:spacing w:line="240" w:lineRule="auto"/>
        <w:ind w:left="360"/>
        <w:jc w:val="both"/>
        <w:rPr>
          <w:rFonts w:ascii="Arial" w:cs="Arial" w:hAnsi="Arial"/>
          <w:sz w:val="16"/>
          <w:szCs w:val="16"/>
        </w:rPr>
      </w:pPr>
      <w:r>
        <w:rPr>
          <w:rFonts w:ascii="Arial" w:cs="Arial" w:hAnsi="Arial"/>
          <w:sz w:val="16"/>
          <w:szCs w:val="16"/>
        </w:rPr>
        <w:t>Ali M., Raza S.A. and Puah C.-H. (2017). Factors affecting to select Islamic credit cards in Pakistan: the TRA model. Journal of Islamic Marketing, 8(3), 330-344.</w:t>
      </w:r>
    </w:p>
    <w:p>
      <w:pPr>
        <w:spacing w:line="240" w:lineRule="auto"/>
        <w:ind w:left="360"/>
        <w:jc w:val="both"/>
        <w:rPr>
          <w:rFonts w:ascii="Arial" w:cs="Arial" w:hAnsi="Arial"/>
          <w:sz w:val="16"/>
          <w:szCs w:val="16"/>
        </w:rPr>
      </w:pPr>
      <w:r>
        <w:rPr>
          <w:rFonts w:ascii="Arial" w:cs="Arial" w:hAnsi="Arial"/>
          <w:sz w:val="16"/>
          <w:szCs w:val="16"/>
        </w:rPr>
        <w:t>Mudrak R., Fytsyk L., Tsymbalyuk Y. and Puah C.-H. (2017). Affordability of food as a key condition of food security of households. Economic Annals-XXI, 168(11-12), 53-56.</w:t>
      </w:r>
    </w:p>
    <w:p>
      <w:pPr>
        <w:spacing w:line="240" w:lineRule="auto"/>
        <w:ind w:left="360"/>
        <w:jc w:val="both"/>
        <w:rPr>
          <w:rFonts w:ascii="Arial" w:cs="Arial" w:hAnsi="Arial"/>
          <w:sz w:val="16"/>
          <w:szCs w:val="16"/>
        </w:rPr>
      </w:pPr>
      <w:r>
        <w:rPr>
          <w:rFonts w:ascii="Arial" w:cs="Arial" w:hAnsi="Arial"/>
          <w:sz w:val="16"/>
          <w:szCs w:val="16"/>
        </w:rPr>
        <w:t>Cheah W., Puad A.S.A., ChinHong P. and Halim A.A. (2017). Agent-oriented requirement engineering for mobile application development. International Journal of Interactive Mobile Technologies, 11(6), 32-48.</w:t>
      </w:r>
    </w:p>
    <w:p>
      <w:pPr>
        <w:spacing w:line="240" w:lineRule="auto"/>
        <w:ind w:left="360"/>
        <w:jc w:val="both"/>
        <w:rPr>
          <w:rFonts w:ascii="Arial" w:cs="Arial" w:hAnsi="Arial"/>
          <w:sz w:val="16"/>
          <w:szCs w:val="16"/>
        </w:rPr>
      </w:pPr>
      <w:r>
        <w:rPr>
          <w:rFonts w:ascii="Arial" w:cs="Arial" w:hAnsi="Arial"/>
          <w:sz w:val="16"/>
          <w:szCs w:val="16"/>
        </w:rPr>
        <w:t>Balasubramaniam, A., Abu Mansor, S. and Puah, C.H. (2016). The relationship between trade integration and economic growth: Case of ASEAN-5 countries. Global Economy Journal, 16(4), 745-768. DOI: 10.1515/gej-2016-0024</w:t>
      </w:r>
    </w:p>
    <w:p>
      <w:pPr>
        <w:spacing w:line="240" w:lineRule="auto"/>
        <w:ind w:left="360"/>
        <w:jc w:val="both"/>
        <w:rPr>
          <w:rFonts w:ascii="Arial" w:cs="Arial" w:hAnsi="Arial"/>
          <w:sz w:val="16"/>
          <w:szCs w:val="16"/>
        </w:rPr>
      </w:pPr>
      <w:r>
        <w:rPr>
          <w:rFonts w:ascii="Arial" w:cs="Arial" w:hAnsi="Arial"/>
          <w:sz w:val="16"/>
          <w:szCs w:val="16"/>
        </w:rPr>
        <w:t>Brahmana, R., Puah, C.H. and Chai, M. (2016). Natural disaster and local bank non-performing loan: Case of Nias Tsunami. Economics Bulletin, 36(4), 2413-2421.</w:t>
      </w:r>
    </w:p>
    <w:p>
      <w:pPr>
        <w:spacing w:line="240" w:lineRule="auto"/>
        <w:ind w:left="360"/>
        <w:jc w:val="both"/>
        <w:rPr>
          <w:rFonts w:ascii="Arial" w:cs="Arial" w:hAnsi="Arial"/>
          <w:sz w:val="16"/>
          <w:szCs w:val="16"/>
        </w:rPr>
      </w:pPr>
      <w:r>
        <w:rPr>
          <w:rFonts w:ascii="Arial" w:cs="Arial" w:hAnsi="Arial"/>
          <w:sz w:val="16"/>
          <w:szCs w:val="16"/>
        </w:rPr>
        <w:t>Tay, L.M., Puah, C.H., Brahmana, R.K. &amp; Abdul Malek, N.I. (2016). The effect of white collar crime announcement on stock price performance: Evidence from Malaysian stock market. Journal of Financial Crime, 23(4), 1126-1139.</w:t>
      </w:r>
    </w:p>
    <w:p>
      <w:pPr>
        <w:spacing w:line="240" w:lineRule="auto"/>
        <w:ind w:left="360"/>
        <w:jc w:val="both"/>
        <w:rPr>
          <w:rFonts w:ascii="Arial" w:cs="Arial" w:hAnsi="Arial"/>
          <w:sz w:val="16"/>
          <w:szCs w:val="16"/>
        </w:rPr>
      </w:pPr>
      <w:r>
        <w:rPr>
          <w:rFonts w:ascii="Arial" w:cs="Arial" w:hAnsi="Arial"/>
          <w:sz w:val="16"/>
          <w:szCs w:val="16"/>
        </w:rPr>
        <w:t>Wong, S.S.L., Puah, C.H., Abu Mansor, S. and Liew, V.K.S. (2016). Measuring business cycle fluctuations: An alternative precursor to economic crises. Economic Computation and Economic Cybernetics Studies and Research, 50(4), 235-248.</w:t>
      </w:r>
    </w:p>
    <w:p>
      <w:pPr>
        <w:spacing w:line="240" w:lineRule="auto"/>
        <w:ind w:left="360"/>
        <w:jc w:val="both"/>
        <w:rPr>
          <w:rFonts w:ascii="Arial" w:cs="Arial" w:hAnsi="Arial"/>
          <w:sz w:val="16"/>
          <w:szCs w:val="16"/>
        </w:rPr>
      </w:pPr>
      <w:r>
        <w:rPr>
          <w:rFonts w:ascii="Arial" w:cs="Arial" w:hAnsi="Arial"/>
          <w:sz w:val="16"/>
          <w:szCs w:val="16"/>
        </w:rPr>
        <w:t>Ung, L. -., Brahmana, R., &amp; Puah, C. -. (2016). Does retrenchment strategy induce family firm's value? A study from malaysia. International Journal of Management Practice, 9(4), 394-411. doi:10.1504/IJMP.2016.079616</w:t>
      </w:r>
    </w:p>
    <w:p>
      <w:pPr>
        <w:spacing w:line="240" w:lineRule="auto"/>
        <w:ind w:left="360"/>
        <w:jc w:val="both"/>
        <w:rPr>
          <w:rFonts w:ascii="Arial" w:cs="Arial" w:hAnsi="Arial"/>
          <w:sz w:val="16"/>
          <w:szCs w:val="16"/>
        </w:rPr>
      </w:pPr>
      <w:r>
        <w:rPr>
          <w:rFonts w:ascii="Arial" w:cs="Arial" w:hAnsi="Arial"/>
          <w:sz w:val="16"/>
          <w:szCs w:val="16"/>
        </w:rPr>
        <w:t>Voon, Z.C., Puah, C.H. &amp; Wong, S.S.L. (2016). Housing market dynamics: New insights from the indicator approach. Journal of Economics and Economic Education Research, 17(3), 1-8.</w:t>
      </w:r>
    </w:p>
    <w:p>
      <w:pPr>
        <w:spacing w:line="240" w:lineRule="auto"/>
        <w:ind w:left="360"/>
        <w:jc w:val="both"/>
        <w:rPr>
          <w:rFonts w:ascii="Arial" w:cs="Arial" w:hAnsi="Arial"/>
          <w:sz w:val="16"/>
          <w:szCs w:val="16"/>
        </w:rPr>
      </w:pPr>
      <w:r>
        <w:rPr>
          <w:rFonts w:ascii="Arial" w:cs="Arial" w:hAnsi="Arial"/>
          <w:sz w:val="16"/>
          <w:szCs w:val="16"/>
        </w:rPr>
        <w:t>Liew, S. -., Mansor, S. A., &amp; Puah, C. -. (2016). Macroeconomic determinants of capital flight: An empirical study in malaysia. International Business Management, 10(13), 2526-2534.</w:t>
      </w:r>
    </w:p>
    <w:p>
      <w:pPr>
        <w:spacing w:line="240" w:lineRule="auto"/>
        <w:ind w:left="360"/>
        <w:jc w:val="both"/>
        <w:rPr>
          <w:rFonts w:ascii="Arial" w:cs="Arial" w:hAnsi="Arial"/>
          <w:sz w:val="16"/>
          <w:szCs w:val="16"/>
        </w:rPr>
      </w:pPr>
      <w:r>
        <w:rPr>
          <w:rFonts w:ascii="Arial" w:cs="Arial" w:hAnsi="Arial"/>
          <w:sz w:val="16"/>
          <w:szCs w:val="16"/>
        </w:rPr>
        <w:t>Chin, M.Y., Teo, C.L. and Puah, C.H. (2016). Intra-Industry trade between Malaysia and Singapore in SITC 7: An ARDL bound test approach. International Journal of Economics and Management, 10(1), 109-124.</w:t>
      </w:r>
    </w:p>
    <w:p>
      <w:pPr>
        <w:spacing w:line="240" w:lineRule="auto"/>
        <w:ind w:left="360"/>
        <w:jc w:val="both"/>
        <w:rPr>
          <w:rFonts w:ascii="Arial" w:cs="Arial" w:hAnsi="Arial"/>
          <w:sz w:val="16"/>
          <w:szCs w:val="16"/>
        </w:rPr>
      </w:pPr>
      <w:r>
        <w:rPr>
          <w:rFonts w:ascii="Arial" w:cs="Arial" w:hAnsi="Arial"/>
          <w:sz w:val="16"/>
          <w:szCs w:val="16"/>
        </w:rPr>
        <w:t>Puah, C. H., Kuek, T. H., Arip, M. A., &amp; Wong, S. S. L. (2016). Forecasting property market dynamics: Insights from the property cycle indicator. Information (Japan), 19(6B), 2225-2232.</w:t>
      </w:r>
    </w:p>
    <w:p>
      <w:pPr>
        <w:spacing w:line="240" w:lineRule="auto"/>
        <w:ind w:left="360"/>
        <w:jc w:val="both"/>
        <w:rPr>
          <w:rFonts w:ascii="Arial" w:cs="Arial" w:hAnsi="Arial"/>
          <w:sz w:val="16"/>
          <w:szCs w:val="16"/>
        </w:rPr>
      </w:pPr>
      <w:r>
        <w:rPr>
          <w:rFonts w:ascii="Arial" w:cs="Arial" w:hAnsi="Arial"/>
          <w:sz w:val="16"/>
          <w:szCs w:val="16"/>
        </w:rPr>
        <w:t>Puah, C. -., Tan, W. -., Shazali, A. M., &amp; Wong, S. S. -. (2016). Tackling macroeconomic precariousness: The role of the composite leading indicator. Information (Japan), 19(6B), 2217-2224.</w:t>
      </w:r>
    </w:p>
    <w:p>
      <w:pPr>
        <w:spacing w:line="240" w:lineRule="auto"/>
        <w:ind w:left="360"/>
        <w:jc w:val="both"/>
        <w:rPr>
          <w:rFonts w:ascii="Arial" w:cs="Arial" w:hAnsi="Arial"/>
          <w:sz w:val="16"/>
          <w:szCs w:val="16"/>
        </w:rPr>
      </w:pPr>
      <w:r>
        <w:rPr>
          <w:rFonts w:ascii="Arial" w:cs="Arial" w:hAnsi="Arial"/>
          <w:sz w:val="16"/>
          <w:szCs w:val="16"/>
        </w:rPr>
        <w:t>Liew, S.W.S., Puah, C.H. &amp; Entebang, H. (2016). White-collar crime and stock return: Empirical study from announcement effect. The Social Sciences, 11(6), 1079-1085.</w:t>
      </w:r>
    </w:p>
    <w:p>
      <w:pPr>
        <w:spacing w:line="240" w:lineRule="auto"/>
        <w:ind w:left="360"/>
        <w:jc w:val="both"/>
        <w:rPr>
          <w:rFonts w:ascii="Arial" w:cs="Arial" w:hAnsi="Arial"/>
          <w:sz w:val="16"/>
          <w:szCs w:val="16"/>
        </w:rPr>
      </w:pPr>
      <w:r>
        <w:rPr>
          <w:rFonts w:ascii="Arial" w:cs="Arial" w:hAnsi="Arial"/>
          <w:sz w:val="16"/>
          <w:szCs w:val="16"/>
        </w:rPr>
        <w:t>Tang, M.M.J., Puah, C.H. &amp; Liew, V.K.S. (2015). The interest rate pass-through in Malaysia: An analysis on asymmetric adjustment. International Journal of Economics and Management, 9(2), 138-149.</w:t>
      </w:r>
    </w:p>
    <w:p>
      <w:pPr>
        <w:spacing w:line="240" w:lineRule="auto"/>
        <w:ind w:left="360"/>
        <w:jc w:val="both"/>
        <w:rPr>
          <w:rFonts w:ascii="Arial" w:cs="Arial" w:hAnsi="Arial"/>
          <w:sz w:val="16"/>
          <w:szCs w:val="16"/>
        </w:rPr>
      </w:pPr>
      <w:r>
        <w:rPr>
          <w:rFonts w:ascii="Arial" w:cs="Arial" w:hAnsi="Arial"/>
          <w:sz w:val="16"/>
          <w:szCs w:val="16"/>
        </w:rPr>
        <w:t>Wong, H.N., Chin, M.Y., Teo, C.L., &amp; Puah, C.H. (2015). Determinants of Malaysia’s bilateral trade in the manufacturing sector: A comparison between China and ASEAN. Journal of International Business and Economics, 15(3), 29-34.</w:t>
      </w:r>
    </w:p>
    <w:p>
      <w:pPr>
        <w:spacing w:line="240" w:lineRule="auto"/>
        <w:ind w:left="360"/>
        <w:jc w:val="both"/>
        <w:rPr>
          <w:rFonts w:ascii="Arial" w:cs="Arial" w:hAnsi="Arial"/>
          <w:sz w:val="16"/>
          <w:szCs w:val="16"/>
        </w:rPr>
      </w:pPr>
      <w:r>
        <w:rPr>
          <w:rFonts w:ascii="Arial" w:cs="Arial" w:hAnsi="Arial"/>
          <w:sz w:val="16"/>
          <w:szCs w:val="16"/>
        </w:rPr>
        <w:t>Puah, C.H., Kuek, T.H, Affendy Arip, M. and Wong, S.SL. (2016). Forecasting Malaysian Property Cycle: An Indicator-Based Approach. Journal of Academy of Business and Economics, 15(2), 2225-2232pg.</w:t>
      </w:r>
    </w:p>
    <w:p>
      <w:pPr>
        <w:spacing w:line="240" w:lineRule="auto"/>
        <w:ind w:left="360"/>
        <w:jc w:val="both"/>
        <w:rPr>
          <w:rFonts w:ascii="Arial" w:cs="Arial" w:hAnsi="Arial"/>
          <w:sz w:val="16"/>
          <w:szCs w:val="16"/>
        </w:rPr>
      </w:pPr>
      <w:r>
        <w:rPr>
          <w:rFonts w:ascii="Arial" w:cs="Arial" w:hAnsi="Arial"/>
          <w:sz w:val="16"/>
          <w:szCs w:val="16"/>
        </w:rPr>
        <w:t>Puah, C.H., Tang, M.M.J., Abu Mansor, S. and Brahmana, R.K. (2015). Does Money Matter in Indonesia? Revisiting Divisia Money. Journal of International Finance and Economics, 15(2), 7-12.</w:t>
      </w:r>
    </w:p>
    <w:p>
      <w:pPr>
        <w:spacing w:line="240" w:lineRule="auto"/>
        <w:ind w:left="360"/>
        <w:jc w:val="both"/>
        <w:rPr>
          <w:rFonts w:ascii="Arial" w:cs="Arial" w:hAnsi="Arial"/>
          <w:sz w:val="16"/>
          <w:szCs w:val="16"/>
        </w:rPr>
      </w:pPr>
      <w:r>
        <w:rPr>
          <w:rFonts w:ascii="Arial" w:cs="Arial" w:hAnsi="Arial"/>
          <w:sz w:val="16"/>
          <w:szCs w:val="16"/>
        </w:rPr>
        <w:t>Abu Mansor, S., Puah, C.H., Liew, V.K.S., &amp; Wong, S.S.L. (2015). An early warning indicator of economic vulnerability constructing for malaysian economy. Economic Annals-XXI, 3-4(1), 37-41.</w:t>
      </w:r>
    </w:p>
    <w:p>
      <w:pPr>
        <w:spacing w:line="240" w:lineRule="auto"/>
        <w:ind w:left="360"/>
        <w:jc w:val="both"/>
        <w:rPr>
          <w:rFonts w:ascii="Arial" w:cs="Arial" w:hAnsi="Arial"/>
          <w:sz w:val="16"/>
          <w:szCs w:val="16"/>
        </w:rPr>
      </w:pPr>
      <w:r>
        <w:rPr>
          <w:rFonts w:ascii="Arial" w:cs="Arial" w:hAnsi="Arial"/>
          <w:sz w:val="16"/>
          <w:szCs w:val="16"/>
        </w:rPr>
        <w:t>Tang, M. M. -., Puah, C. -., Affendy Arip, M., &amp; Dayang-Affizzah, A. M. (2015). Forecasting performance of the P-star model: The case of indonesia. Journal of International Business and Economics, 15(2), 7-12.</w:t>
      </w:r>
    </w:p>
    <w:p>
      <w:pPr>
        <w:spacing w:line="240" w:lineRule="auto"/>
        <w:ind w:left="360"/>
        <w:jc w:val="both"/>
        <w:rPr>
          <w:rFonts w:ascii="Arial" w:cs="Arial" w:hAnsi="Arial"/>
          <w:sz w:val="16"/>
          <w:szCs w:val="16"/>
        </w:rPr>
      </w:pPr>
      <w:r>
        <w:rPr>
          <w:rFonts w:ascii="Arial" w:cs="Arial" w:hAnsi="Arial"/>
          <w:sz w:val="16"/>
          <w:szCs w:val="16"/>
        </w:rPr>
        <w:t>Kueh, J.S.H., Puah, C.H. and Liew, V.K.S. (2014). Macroeconomic Determinants of Direct Investment Abroad of Singapore. Engineering Economics, 25(1), 72-81.</w:t>
      </w:r>
    </w:p>
    <w:p>
      <w:pPr>
        <w:spacing w:line="240" w:lineRule="auto"/>
        <w:ind w:left="360"/>
        <w:jc w:val="both"/>
        <w:rPr>
          <w:rFonts w:ascii="Arial" w:cs="Arial" w:hAnsi="Arial"/>
          <w:sz w:val="16"/>
          <w:szCs w:val="16"/>
        </w:rPr>
      </w:pPr>
      <w:r>
        <w:rPr>
          <w:rFonts w:ascii="Arial" w:cs="Arial" w:hAnsi="Arial"/>
          <w:sz w:val="16"/>
          <w:szCs w:val="16"/>
        </w:rPr>
        <w:t>Hiew, L.C., Puah, C.H. &amp; Habibullah, M.S. (2013). The role of advertising expenditure in measuring Indonesia's money demand function. The Journal of American Business Review, Cambridge, 2(1), 130-137.</w:t>
      </w:r>
    </w:p>
    <w:p>
      <w:pPr>
        <w:spacing w:line="240" w:lineRule="auto"/>
        <w:ind w:left="360"/>
        <w:jc w:val="both"/>
        <w:rPr>
          <w:rFonts w:ascii="Arial" w:cs="Arial" w:hAnsi="Arial"/>
          <w:sz w:val="16"/>
          <w:szCs w:val="16"/>
        </w:rPr>
      </w:pPr>
      <w:r>
        <w:rPr>
          <w:rFonts w:ascii="Arial" w:cs="Arial" w:hAnsi="Arial"/>
          <w:sz w:val="16"/>
          <w:szCs w:val="16"/>
        </w:rPr>
        <w:t>Tang, M.M.J., Puah, C.H. and Awang Marikan, D.A. (2013). Empirical evidence on the long-run neutrality hypothesis using divisia money. Journal of Academy of Business and Economics, 13(4), pp. 153-158.</w:t>
      </w:r>
    </w:p>
    <w:p>
      <w:pPr>
        <w:spacing w:line="240" w:lineRule="auto"/>
        <w:ind w:left="360"/>
        <w:jc w:val="both"/>
        <w:rPr>
          <w:rFonts w:ascii="Arial" w:cs="Arial" w:hAnsi="Arial"/>
          <w:sz w:val="16"/>
          <w:szCs w:val="16"/>
        </w:rPr>
      </w:pPr>
      <w:r>
        <w:rPr>
          <w:rFonts w:ascii="Arial" w:cs="Arial" w:hAnsi="Arial"/>
          <w:sz w:val="16"/>
          <w:szCs w:val="16"/>
        </w:rPr>
        <w:t>Awang Marikan, D.A., Puah, C.H. &amp; Abdul Rahim, R. (2013). Productivity convergence in Asia's electronic industry. European Journal of Business Research, 13(3), 161-168.</w:t>
      </w:r>
    </w:p>
    <w:p>
      <w:pPr>
        <w:spacing w:line="240" w:lineRule="auto"/>
        <w:ind w:left="360"/>
        <w:jc w:val="both"/>
        <w:rPr>
          <w:rFonts w:ascii="Arial" w:cs="Arial" w:hAnsi="Arial"/>
          <w:sz w:val="16"/>
          <w:szCs w:val="16"/>
        </w:rPr>
      </w:pPr>
      <w:r>
        <w:rPr>
          <w:rFonts w:ascii="Arial" w:cs="Arial" w:hAnsi="Arial"/>
          <w:sz w:val="16"/>
          <w:szCs w:val="16"/>
        </w:rPr>
        <w:t>Shirly Siew-Ling Wong, Shazali Abu Mansor, Chin-Hong Puah and Venus Khim-Sen Liew. (2013). Chapter title, "Forecasting Malaysian business cycle movement". In Chee-Wooi Hooy &amp; Ruhani Ali (ed.), Emerging Market and Financial Resilience. UK: Palgrave Macmillan. pp. 36-43.</w:t>
      </w:r>
    </w:p>
    <w:p>
      <w:pPr>
        <w:spacing w:line="240" w:lineRule="auto"/>
        <w:ind w:left="360"/>
        <w:jc w:val="both"/>
        <w:rPr>
          <w:rFonts w:ascii="Arial" w:cs="Arial" w:hAnsi="Arial"/>
          <w:sz w:val="16"/>
          <w:szCs w:val="16"/>
        </w:rPr>
      </w:pPr>
      <w:r>
        <w:rPr>
          <w:rFonts w:ascii="Arial" w:cs="Arial" w:hAnsi="Arial"/>
          <w:sz w:val="16"/>
          <w:szCs w:val="16"/>
        </w:rPr>
        <w:t>Puah, C.H., Wong, S.S.L. and Liew, V.K.S. (2013). Testing Rational Expectations Hypothesis in the Manufacturing Sector in Malaysia. Journal of Business Economics and Management, 14(2), 303-316.</w:t>
      </w:r>
    </w:p>
    <w:p>
      <w:pPr>
        <w:spacing w:line="240" w:lineRule="auto"/>
        <w:ind w:left="360"/>
        <w:jc w:val="both"/>
        <w:rPr>
          <w:rFonts w:ascii="Arial" w:cs="Arial" w:hAnsi="Arial"/>
          <w:sz w:val="16"/>
          <w:szCs w:val="16"/>
        </w:rPr>
      </w:pPr>
      <w:r>
        <w:rPr>
          <w:rFonts w:ascii="Arial" w:cs="Arial" w:hAnsi="Arial"/>
          <w:sz w:val="16"/>
          <w:szCs w:val="16"/>
        </w:rPr>
        <w:t>Awang Marikan, D.A., Puah, C.H. &amp; Abdul Rahim, R. Chapter Title: Productivity convergence in Asia’s electronic industry. Proceedings International Academy of Business and Economics Conference 2013. Las Vegas, Nevada, United States of America 2013.</w:t>
      </w:r>
    </w:p>
    <w:p>
      <w:pPr>
        <w:spacing w:line="240" w:lineRule="auto"/>
        <w:ind w:left="360"/>
        <w:jc w:val="both"/>
        <w:rPr>
          <w:rFonts w:ascii="Arial" w:cs="Arial" w:hAnsi="Arial"/>
          <w:sz w:val="16"/>
          <w:szCs w:val="16"/>
        </w:rPr>
      </w:pPr>
      <w:r>
        <w:rPr>
          <w:rFonts w:ascii="Arial" w:cs="Arial" w:hAnsi="Arial"/>
          <w:sz w:val="16"/>
          <w:szCs w:val="16"/>
        </w:rPr>
        <w:t>Awang Marikan, D.A., Puah, C.H. &amp; Tang, M.M.J. Chapter Title: Emperical evidence on the long-run neutrality hypothesis using divisia money. Proceedings International Academy of Business and Economics Conference 2013. Las Vegas, Nevada, United States of America 2013.</w:t>
      </w:r>
    </w:p>
    <w:p>
      <w:pPr>
        <w:spacing w:line="240" w:lineRule="auto"/>
        <w:ind w:left="360"/>
        <w:jc w:val="both"/>
        <w:rPr>
          <w:rFonts w:ascii="Arial" w:cs="Arial" w:hAnsi="Arial"/>
          <w:sz w:val="16"/>
          <w:szCs w:val="16"/>
        </w:rPr>
      </w:pPr>
      <w:r>
        <w:rPr>
          <w:rFonts w:ascii="Arial" w:cs="Arial" w:hAnsi="Arial"/>
          <w:sz w:val="16"/>
          <w:szCs w:val="16"/>
        </w:rPr>
        <w:t>Puah, C.H., Liew, S.L. &amp; Arip, M.A. (2012). Determinants of capital flight in Malaysia. Journal of International Finance and Economics, 12(3), 5-10.</w:t>
      </w:r>
    </w:p>
    <w:p>
      <w:pPr>
        <w:spacing w:line="240" w:lineRule="auto"/>
        <w:ind w:left="360"/>
        <w:jc w:val="both"/>
        <w:rPr>
          <w:rFonts w:ascii="Arial" w:cs="Arial" w:hAnsi="Arial"/>
          <w:sz w:val="16"/>
          <w:szCs w:val="16"/>
        </w:rPr>
      </w:pPr>
      <w:r>
        <w:rPr>
          <w:rFonts w:ascii="Arial" w:cs="Arial" w:hAnsi="Arial"/>
          <w:sz w:val="16"/>
          <w:szCs w:val="16"/>
        </w:rPr>
        <w:t>Venus Khim-Sen Liew, Ricky Chee-Jiun Chia and Chin-Hong Puah. (2012). Does hysteresis in unemployment occur in OECD countries? Evidence from parametric and non-parametric panel unit roots tests. International Journal of Economics and Management, 6(2), 245-257.</w:t>
      </w:r>
    </w:p>
    <w:p>
      <w:pPr>
        <w:spacing w:line="240" w:lineRule="auto"/>
        <w:ind w:left="360"/>
        <w:jc w:val="both"/>
        <w:rPr>
          <w:rFonts w:ascii="Arial" w:cs="Arial" w:hAnsi="Arial"/>
          <w:sz w:val="16"/>
          <w:szCs w:val="16"/>
        </w:rPr>
      </w:pPr>
      <w:r>
        <w:rPr>
          <w:rFonts w:ascii="Arial" w:cs="Arial" w:hAnsi="Arial"/>
          <w:sz w:val="16"/>
          <w:szCs w:val="16"/>
        </w:rPr>
        <w:t>Puah, C.H., Lau, E.P.H. &amp; Teo, H.F. (2012). Assessment of budget sustainability in Sarawak. Asian Economic and Financial Review, 2(8), 952-965.</w:t>
      </w:r>
    </w:p>
    <w:p>
      <w:pPr>
        <w:spacing w:line="240" w:lineRule="auto"/>
        <w:ind w:left="360"/>
        <w:jc w:val="both"/>
        <w:rPr>
          <w:rFonts w:ascii="Arial" w:cs="Arial" w:hAnsi="Arial"/>
          <w:sz w:val="16"/>
          <w:szCs w:val="16"/>
        </w:rPr>
      </w:pPr>
      <w:r>
        <w:rPr>
          <w:rFonts w:ascii="Arial" w:cs="Arial" w:hAnsi="Arial"/>
          <w:sz w:val="16"/>
          <w:szCs w:val="16"/>
        </w:rPr>
        <w:t>Arip, M.A., Puah, C.H., &amp; Yap, E. (2012). Assessing the intra-industry trade between United States and China in manufacturing sector. International Journal of Business Research, 12(3), 109-113.</w:t>
      </w:r>
    </w:p>
    <w:p>
      <w:pPr>
        <w:spacing w:line="240" w:lineRule="auto"/>
        <w:ind w:left="360"/>
        <w:jc w:val="both"/>
        <w:rPr>
          <w:rFonts w:ascii="Arial" w:cs="Arial" w:hAnsi="Arial"/>
          <w:sz w:val="16"/>
          <w:szCs w:val="16"/>
        </w:rPr>
      </w:pPr>
      <w:r>
        <w:rPr>
          <w:rFonts w:ascii="Arial" w:cs="Arial" w:hAnsi="Arial"/>
          <w:sz w:val="16"/>
          <w:szCs w:val="16"/>
        </w:rPr>
        <w:t>Balasubramaniam, A., Puah, C.H. &amp; Abu Mansor, S. (2012). Economic interdependence: Evidence from China and ASEAN-5 Countries. Modern Economy, 3(1), 122-125.</w:t>
      </w:r>
    </w:p>
    <w:p>
      <w:pPr>
        <w:spacing w:line="240" w:lineRule="auto"/>
        <w:ind w:left="360"/>
        <w:jc w:val="both"/>
        <w:rPr>
          <w:rFonts w:ascii="Arial" w:cs="Arial" w:hAnsi="Arial"/>
          <w:sz w:val="16"/>
          <w:szCs w:val="16"/>
        </w:rPr>
      </w:pPr>
      <w:r>
        <w:rPr>
          <w:rFonts w:ascii="Arial" w:cs="Arial" w:hAnsi="Arial"/>
          <w:sz w:val="16"/>
          <w:szCs w:val="16"/>
        </w:rPr>
        <w:t>Muzafar Shah Habibullah, AM Dayang Affizzah and Puah Chin Hong. (2012). Regional income disparities in Malaysia: A stochastic convergence analysis. Malaysia Journal of Society and Space, 8(5), 100-111.</w:t>
      </w:r>
    </w:p>
    <w:p>
      <w:pPr>
        <w:spacing w:line="240" w:lineRule="auto"/>
        <w:ind w:left="360"/>
        <w:jc w:val="both"/>
        <w:rPr>
          <w:rFonts w:ascii="Arial" w:cs="Arial" w:hAnsi="Arial"/>
          <w:sz w:val="16"/>
          <w:szCs w:val="16"/>
        </w:rPr>
      </w:pPr>
      <w:r>
        <w:rPr>
          <w:rFonts w:ascii="Arial" w:cs="Arial" w:hAnsi="Arial"/>
          <w:sz w:val="16"/>
          <w:szCs w:val="16"/>
        </w:rPr>
        <w:t xml:space="preserve">Shirly Wong Siew Ling, Puah Chin Hong and Shazali Abu Monsor. (2011). Survey Evidence on the Rationality of Business Expectations: Implications from the Malaysian Agricultural Sector. Journal of Economic Computation and Economic Cybernetics Studies and Research, 45(4), 169-180. </w:t>
      </w:r>
    </w:p>
    <w:p>
      <w:pPr>
        <w:spacing w:line="240" w:lineRule="auto"/>
        <w:ind w:left="360"/>
        <w:jc w:val="both"/>
        <w:rPr>
          <w:rFonts w:ascii="Arial" w:cs="Arial" w:hAnsi="Arial"/>
          <w:sz w:val="16"/>
          <w:szCs w:val="16"/>
        </w:rPr>
      </w:pPr>
      <w:r>
        <w:rPr>
          <w:rFonts w:ascii="Arial" w:cs="Arial" w:hAnsi="Arial"/>
          <w:sz w:val="16"/>
          <w:szCs w:val="16"/>
        </w:rPr>
        <w:t>Puah Chin Hong, Mohamad Jais, Mohammad Affendy Arip and Liew Oi Khim. (2011). Determinants of International Reserves in Malaysia.¿ International Journal of Business Research, Volume 11, Number 4, pp. 144-148.</w:t>
      </w:r>
    </w:p>
    <w:p>
      <w:pPr>
        <w:spacing w:line="240" w:lineRule="auto"/>
        <w:ind w:left="360"/>
        <w:jc w:val="both"/>
        <w:rPr>
          <w:rFonts w:ascii="Arial" w:cs="Arial" w:hAnsi="Arial"/>
          <w:sz w:val="16"/>
          <w:szCs w:val="16"/>
        </w:rPr>
      </w:pPr>
      <w:r>
        <w:rPr>
          <w:rFonts w:ascii="Arial" w:cs="Arial" w:hAnsi="Arial"/>
          <w:sz w:val="16"/>
          <w:szCs w:val="16"/>
        </w:rPr>
        <w:t>Samuel Liew Wei Siew, Puah Chin Hong and Harry Entebang. (2011). White-collar Crime: A Statistical Study on Its Common Causes. International Journal of Business, Management and Social Sciences, 2(4), 44-49.</w:t>
      </w:r>
    </w:p>
    <w:p>
      <w:pPr>
        <w:spacing w:line="240" w:lineRule="auto"/>
        <w:ind w:left="360"/>
        <w:jc w:val="both"/>
        <w:rPr>
          <w:rFonts w:ascii="Arial" w:cs="Arial" w:hAnsi="Arial"/>
          <w:sz w:val="16"/>
          <w:szCs w:val="16"/>
        </w:rPr>
      </w:pPr>
      <w:r>
        <w:rPr>
          <w:rFonts w:ascii="Arial" w:cs="Arial" w:hAnsi="Arial"/>
          <w:sz w:val="16"/>
          <w:szCs w:val="16"/>
        </w:rPr>
        <w:t>Puah Chin Hong, Tan Lay Phin and Abu Hassan Md Isa. (2011). Nexus between Oil Price and Stock Performance of Power Industry in Malaysia. International Journal of Financial Economics and Econometrics, 3(2), 229-247.</w:t>
      </w:r>
    </w:p>
    <w:p>
      <w:pPr>
        <w:spacing w:line="240" w:lineRule="auto"/>
        <w:ind w:left="360"/>
        <w:jc w:val="both"/>
        <w:rPr>
          <w:rFonts w:ascii="Arial" w:cs="Arial" w:hAnsi="Arial"/>
          <w:sz w:val="16"/>
          <w:szCs w:val="16"/>
        </w:rPr>
      </w:pPr>
      <w:r>
        <w:rPr>
          <w:rFonts w:ascii="Arial" w:cs="Arial" w:hAnsi="Arial"/>
          <w:sz w:val="16"/>
          <w:szCs w:val="16"/>
        </w:rPr>
        <w:t>Puah Chin Hong, Voon Sze Ling, Mohamad Jais and Voon Mung Ling. (2011). Discovery Corporate Crime: A Case Study in Malaysia. European Journal of Management, Volume 11, Number 4, pp. 88-92.</w:t>
      </w:r>
    </w:p>
    <w:p>
      <w:pPr>
        <w:spacing w:line="240" w:lineRule="auto"/>
        <w:ind w:left="360"/>
        <w:jc w:val="both"/>
        <w:rPr>
          <w:rFonts w:ascii="Arial" w:cs="Arial" w:hAnsi="Arial"/>
          <w:sz w:val="16"/>
          <w:szCs w:val="16"/>
        </w:rPr>
      </w:pPr>
      <w:r>
        <w:rPr>
          <w:rFonts w:ascii="Arial" w:cs="Arial" w:hAnsi="Arial"/>
          <w:sz w:val="16"/>
          <w:szCs w:val="16"/>
        </w:rPr>
        <w:t>Puah Chin Hong, Lucy Chong Lee Yun and Mohamad Jais. (2011). Testing the Rational Expectations Hypothesis on the Retail Trade Sector Using Survey Data from Malaysia. Journal of International Business and Economics, Volume 11, Number 4, pp. 214-218.</w:t>
      </w:r>
    </w:p>
    <w:p>
      <w:pPr>
        <w:spacing w:line="240" w:lineRule="auto"/>
        <w:ind w:left="360"/>
        <w:jc w:val="both"/>
        <w:rPr>
          <w:rFonts w:ascii="Arial" w:cs="Arial" w:hAnsi="Arial"/>
          <w:sz w:val="16"/>
          <w:szCs w:val="16"/>
        </w:rPr>
      </w:pPr>
      <w:r>
        <w:rPr>
          <w:rFonts w:ascii="Arial" w:cs="Arial" w:hAnsi="Arial"/>
          <w:sz w:val="16"/>
          <w:szCs w:val="16"/>
        </w:rPr>
        <w:t>Brenda Jee Hui Siang, Evan Lau, Puah Chin Hong and Shazali Abu Mansor. (2011). ¿Domestic Fuel Price and Economic Sectors in Malaysia.¿Journal of Economics and Behavioral Studies, Volume 3, Number 1, pp. 28-41.</w:t>
      </w:r>
    </w:p>
    <w:p>
      <w:pPr>
        <w:spacing w:line="240" w:lineRule="auto"/>
        <w:ind w:left="360"/>
        <w:jc w:val="both"/>
        <w:rPr>
          <w:rFonts w:ascii="Arial" w:cs="Arial" w:hAnsi="Arial"/>
          <w:sz w:val="16"/>
          <w:szCs w:val="16"/>
        </w:rPr>
      </w:pPr>
      <w:r>
        <w:rPr>
          <w:rFonts w:ascii="Arial" w:cs="Arial" w:hAnsi="Arial"/>
          <w:sz w:val="16"/>
          <w:szCs w:val="16"/>
        </w:rPr>
        <w:t>Does debts foster economic growth? The experience of malaysia</w:t>
      </w:r>
    </w:p>
    <w:p>
      <w:pPr>
        <w:spacing w:line="240" w:lineRule="auto"/>
        <w:ind w:left="360"/>
        <w:jc w:val="both"/>
        <w:rPr>
          <w:rFonts w:ascii="Arial" w:cs="Arial" w:hAnsi="Arial"/>
          <w:sz w:val="16"/>
          <w:szCs w:val="16"/>
        </w:rPr>
      </w:pPr>
      <w:r>
        <w:rPr>
          <w:rFonts w:ascii="Arial" w:cs="Arial" w:hAnsi="Arial"/>
          <w:sz w:val="16"/>
          <w:szCs w:val="16"/>
        </w:rPr>
        <w:t>Chin-Hong, P., Habibullah, M. S., &amp; Liew, V. K. -. (2010). Is money neutral in stock market? the case of malaysia. Economics Bulletin, 30(3), 1-9.</w:t>
      </w:r>
    </w:p>
    <w:p>
      <w:pPr>
        <w:spacing w:line="240" w:lineRule="auto"/>
        <w:ind w:left="360"/>
        <w:jc w:val="both"/>
        <w:rPr>
          <w:rFonts w:ascii="Arial" w:cs="Arial" w:hAnsi="Arial"/>
          <w:sz w:val="16"/>
          <w:szCs w:val="16"/>
        </w:rPr>
      </w:pPr>
      <w:r>
        <w:rPr>
          <w:rFonts w:ascii="Arial" w:cs="Arial" w:hAnsi="Arial"/>
          <w:sz w:val="16"/>
          <w:szCs w:val="16"/>
        </w:rPr>
        <w:t>Liew, V. K., Choong, C. -., Puah, C. -., &amp; Lau, E. (2010). Revisiting purchasing power parity for central asian countries using threshold cointegration tests. Economics Bulletin, 30(2), 1283-1292.</w:t>
      </w:r>
    </w:p>
    <w:p>
      <w:pPr>
        <w:spacing w:line="240" w:lineRule="auto"/>
        <w:ind w:left="360"/>
        <w:jc w:val="both"/>
        <w:rPr>
          <w:rFonts w:ascii="Arial" w:cs="Arial" w:hAnsi="Arial"/>
          <w:sz w:val="16"/>
          <w:szCs w:val="16"/>
        </w:rPr>
      </w:pPr>
      <w:r>
        <w:rPr>
          <w:rFonts w:ascii="Arial" w:cs="Arial" w:hAnsi="Arial"/>
          <w:sz w:val="16"/>
          <w:szCs w:val="16"/>
        </w:rPr>
        <w:t>Jerome Kueh Swee Hui, Puah Chin Hong and Mattias Murphy Lai. (2010). Economic Integration between ASEAN+5 Countries: Comparison of GDP. Global Review of Business and Economics Research, Volume 6, Number 2, pp. 191-198.</w:t>
      </w:r>
    </w:p>
    <w:p>
      <w:pPr>
        <w:spacing w:line="240" w:lineRule="auto"/>
        <w:ind w:left="360"/>
        <w:jc w:val="both"/>
        <w:rPr>
          <w:rFonts w:ascii="Arial" w:cs="Arial" w:hAnsi="Arial"/>
          <w:sz w:val="16"/>
          <w:szCs w:val="16"/>
        </w:rPr>
      </w:pPr>
      <w:r>
        <w:rPr>
          <w:rFonts w:ascii="Arial" w:cs="Arial" w:hAnsi="Arial"/>
          <w:sz w:val="16"/>
          <w:szCs w:val="16"/>
        </w:rPr>
        <w:t>Puah Chin Hong and Hiew Lee Chea. (2010). Financial Liberalization, Weighted Monetary Aggregates and Money Demand in Indonesia. Labuan Bulletin of International Business &amp; Finance, Volume 8, pp. 76-93.</w:t>
      </w:r>
    </w:p>
    <w:p>
      <w:pPr>
        <w:spacing w:line="240" w:lineRule="auto"/>
        <w:ind w:left="360"/>
        <w:jc w:val="both"/>
        <w:rPr>
          <w:rFonts w:ascii="Arial" w:cs="Arial" w:hAnsi="Arial"/>
          <w:sz w:val="16"/>
          <w:szCs w:val="16"/>
        </w:rPr>
      </w:pPr>
      <w:r>
        <w:rPr>
          <w:rFonts w:ascii="Arial" w:cs="Arial" w:hAnsi="Arial"/>
          <w:sz w:val="16"/>
          <w:szCs w:val="16"/>
        </w:rPr>
        <w:t>Muhammad Asraf Abdullah, Shazali Abu Mansor and Puah Chin Hong. (2010). Drivers of Foreign Capital Flows into Indonesia. Global Review of Business and Economic Research, Volume 6, Number 2, pp. 171-181.</w:t>
      </w:r>
    </w:p>
    <w:p>
      <w:pPr>
        <w:spacing w:line="240" w:lineRule="auto"/>
        <w:ind w:left="360"/>
        <w:jc w:val="both"/>
        <w:rPr>
          <w:rFonts w:ascii="Arial" w:cs="Arial" w:hAnsi="Arial"/>
          <w:sz w:val="16"/>
          <w:szCs w:val="16"/>
        </w:rPr>
      </w:pPr>
      <w:r>
        <w:rPr>
          <w:rFonts w:ascii="Arial" w:cs="Arial" w:hAnsi="Arial"/>
          <w:sz w:val="16"/>
          <w:szCs w:val="16"/>
        </w:rPr>
        <w:t>Muhammad Asraf Abdullah, Shazali Abu Mansor and Puah Chin Hong. (2010). Determinants of International Capital Flows: The Case of Malaysia. Global Economy and Finance Journal, Volume 3, Number 1, pp. 31-43.</w:t>
      </w:r>
    </w:p>
    <w:p>
      <w:pPr>
        <w:spacing w:line="240" w:lineRule="auto"/>
        <w:ind w:left="360"/>
        <w:jc w:val="both"/>
        <w:rPr>
          <w:rFonts w:ascii="Arial" w:cs="Arial" w:hAnsi="Arial"/>
          <w:sz w:val="16"/>
          <w:szCs w:val="16"/>
        </w:rPr>
      </w:pPr>
      <w:r>
        <w:rPr>
          <w:rFonts w:ascii="Arial" w:cs="Arial" w:hAnsi="Arial"/>
          <w:sz w:val="16"/>
          <w:szCs w:val="16"/>
        </w:rPr>
        <w:t>Evan Lau, Shazali Abu Mansor and Puah Chin Hong. (2010). Revival of the Twin Deficits in Asian Crisis-affected Countries. Economic Issues, Volume 15, Part 1, pp. 29-53.</w:t>
      </w:r>
    </w:p>
    <w:p>
      <w:pPr>
        <w:spacing w:line="240" w:lineRule="auto"/>
        <w:ind w:left="360"/>
        <w:jc w:val="both"/>
        <w:rPr>
          <w:rFonts w:ascii="Arial" w:cs="Arial" w:hAnsi="Arial"/>
          <w:sz w:val="16"/>
          <w:szCs w:val="16"/>
        </w:rPr>
      </w:pPr>
      <w:r>
        <w:rPr>
          <w:rFonts w:ascii="Arial" w:cs="Arial" w:hAnsi="Arial"/>
          <w:sz w:val="16"/>
          <w:szCs w:val="16"/>
        </w:rPr>
        <w:t>Leong Choi Meng, Puah Chin Hong, Shazali Abu Mansor and Evan Lau. (2010). Testing the Effectiveness of Monetary Policy in Malaysia Using Alternative Monetary Aggregation. Margin - The Journal of Applied Economic Research, Volume 4, Number 3, pp. 321-338.</w:t>
      </w:r>
    </w:p>
    <w:p>
      <w:pPr>
        <w:spacing w:line="240" w:lineRule="auto"/>
        <w:ind w:left="360"/>
        <w:jc w:val="both"/>
        <w:rPr>
          <w:rFonts w:ascii="Arial" w:cs="Arial" w:hAnsi="Arial"/>
          <w:sz w:val="16"/>
          <w:szCs w:val="16"/>
        </w:rPr>
      </w:pPr>
      <w:r>
        <w:rPr>
          <w:rFonts w:ascii="Arial" w:cs="Arial" w:hAnsi="Arial"/>
          <w:sz w:val="16"/>
          <w:szCs w:val="16"/>
        </w:rPr>
        <w:t>Abu Hassan Md Isa, Puah Chin Hong and Yong Ying Kiu. (2010). Risk and Return Nexus in Malaysian Stock Market: Empirical Evidence from CAPM. Journal of International Economic Review, Volume 3, Number 1, pp. 51-62.</w:t>
      </w:r>
    </w:p>
    <w:p>
      <w:pPr>
        <w:spacing w:line="240" w:lineRule="auto"/>
        <w:ind w:left="360"/>
        <w:jc w:val="both"/>
        <w:rPr>
          <w:rFonts w:ascii="Arial" w:cs="Arial" w:hAnsi="Arial"/>
          <w:sz w:val="16"/>
          <w:szCs w:val="16"/>
        </w:rPr>
      </w:pPr>
      <w:r>
        <w:rPr>
          <w:rFonts w:ascii="Arial" w:cs="Arial" w:hAnsi="Arial"/>
          <w:sz w:val="16"/>
          <w:szCs w:val="16"/>
        </w:rPr>
        <w:t>Liew, V. K. -., Baharumshah, A. Z., &amp; Puah, C. -. (2009). Monetary model of exchange rate for thailand: Long-run relationship and monetary restrictions. Global Economic Review, 38(4), 385-395. doi:10.1080/12265080903391784</w:t>
      </w:r>
    </w:p>
    <w:p>
      <w:pPr>
        <w:spacing w:line="240" w:lineRule="auto"/>
        <w:ind w:left="360"/>
        <w:jc w:val="both"/>
        <w:rPr>
          <w:rFonts w:ascii="Arial" w:cs="Arial" w:hAnsi="Arial"/>
          <w:sz w:val="16"/>
          <w:szCs w:val="16"/>
        </w:rPr>
      </w:pPr>
      <w:r>
        <w:rPr>
          <w:rFonts w:ascii="Arial" w:cs="Arial" w:hAnsi="Arial"/>
          <w:sz w:val="16"/>
          <w:szCs w:val="16"/>
        </w:rPr>
        <w:t>Puah Chin Hong, Voon Sze Ling and Harry Entebang. (2009). Factors Stimulating Corporate Crime in Malaysia. Economics, Management, and Financial Markets, Volume 4, Number 3, pp. 87-99.</w:t>
      </w:r>
    </w:p>
    <w:p>
      <w:pPr>
        <w:spacing w:line="240" w:lineRule="auto"/>
        <w:ind w:left="360"/>
        <w:jc w:val="both"/>
        <w:rPr>
          <w:rFonts w:ascii="Arial" w:cs="Arial" w:hAnsi="Arial"/>
          <w:sz w:val="16"/>
          <w:szCs w:val="16"/>
        </w:rPr>
      </w:pPr>
      <w:r>
        <w:rPr>
          <w:rFonts w:ascii="Arial" w:cs="Arial" w:hAnsi="Arial"/>
          <w:sz w:val="16"/>
          <w:szCs w:val="16"/>
        </w:rPr>
        <w:t>Evan Lau, Ahmad Zubaidi Baharumshah, Shazali Abu Mansor and Puah Chin Hong. (2009). Testing Stationarity of Budgetary Position in Developing Countries. International Econometric Review, Volume 1, Number 2, pp. 73-83.</w:t>
      </w:r>
    </w:p>
    <w:p>
      <w:pPr>
        <w:spacing w:line="240" w:lineRule="auto"/>
        <w:ind w:left="360"/>
        <w:jc w:val="both"/>
        <w:rPr>
          <w:rFonts w:ascii="Arial" w:cs="Arial" w:hAnsi="Arial"/>
          <w:sz w:val="16"/>
          <w:szCs w:val="16"/>
        </w:rPr>
      </w:pPr>
      <w:r>
        <w:rPr>
          <w:rFonts w:ascii="Arial" w:cs="Arial" w:hAnsi="Arial"/>
          <w:sz w:val="16"/>
          <w:szCs w:val="16"/>
        </w:rPr>
        <w:t>Fennee Chong and Puah Chin Hong. (2009). The Time Series Behaviour of Volume, Initial Return and Economic Condition of the Malaysian IPO Market. International Review of Business Research Papers, June 2009, Volume 5, Number 4, pp. 409-417.</w:t>
      </w:r>
    </w:p>
    <w:p>
      <w:pPr>
        <w:spacing w:line="240" w:lineRule="auto"/>
        <w:ind w:left="360"/>
        <w:jc w:val="both"/>
        <w:rPr>
          <w:rFonts w:ascii="Arial" w:cs="Arial" w:hAnsi="Arial"/>
          <w:sz w:val="16"/>
          <w:szCs w:val="16"/>
        </w:rPr>
      </w:pPr>
      <w:r>
        <w:rPr>
          <w:rFonts w:ascii="Arial" w:cs="Arial" w:hAnsi="Arial"/>
          <w:sz w:val="16"/>
          <w:szCs w:val="16"/>
        </w:rPr>
        <w:t>Jerome Kueh Swee Hui, Puah Chin Hong and Shazali Abu Mansor. (2009). Empirical Analysis on Emerging Issues of Malaysia Outward FDI from Macroeconomic Perspective. International Review of Business Research Papers, January 2009, Volume 5, Number 1, pp. 124-134.</w:t>
      </w:r>
    </w:p>
    <w:p>
      <w:pPr>
        <w:spacing w:line="240" w:lineRule="auto"/>
        <w:ind w:left="360"/>
        <w:jc w:val="both"/>
        <w:rPr>
          <w:rFonts w:ascii="Arial" w:cs="Arial" w:hAnsi="Arial"/>
          <w:sz w:val="16"/>
          <w:szCs w:val="16"/>
        </w:rPr>
      </w:pPr>
      <w:r>
        <w:rPr>
          <w:rFonts w:ascii="Arial" w:cs="Arial" w:hAnsi="Arial"/>
          <w:sz w:val="16"/>
          <w:szCs w:val="16"/>
        </w:rPr>
        <w:t>Muzafar Shah Habibullah, Dayang-Affizzah Awang Marikan, Lim Kian Ping and Puah Chin Hong. (2009). Testing for Convergence and Catching-up for Kedah with the Rest of the States in Malaysia: A Panel Unit Root Test Analysis. The ICFAI Journal of Applied Finance, March 2009, Volume 15, Number 3, pp. 49-59.</w:t>
      </w:r>
    </w:p>
    <w:p>
      <w:pPr>
        <w:spacing w:line="240" w:lineRule="auto"/>
        <w:ind w:left="360"/>
        <w:jc w:val="both"/>
        <w:rPr>
          <w:rFonts w:ascii="Arial" w:cs="Arial" w:hAnsi="Arial"/>
          <w:sz w:val="16"/>
          <w:szCs w:val="16"/>
        </w:rPr>
      </w:pPr>
      <w:r>
        <w:rPr>
          <w:rFonts w:ascii="Arial" w:cs="Arial" w:hAnsi="Arial"/>
          <w:sz w:val="16"/>
          <w:szCs w:val="16"/>
        </w:rPr>
        <w:t>Jerome Kueh Swee Hui, Puah Chin Hong and Wong Chiew Meu. (2009). Bounds Estimation for Trade Openness and Government Expenditure Nexus of ASEAN-4 Countries. Economics, Management, and Financial Markets, Volume 4, Number 1, pp. 103-112.</w:t>
      </w:r>
    </w:p>
    <w:p>
      <w:pPr>
        <w:spacing w:line="240" w:lineRule="auto"/>
        <w:ind w:left="360"/>
        <w:jc w:val="both"/>
        <w:rPr>
          <w:rFonts w:ascii="Arial" w:cs="Arial" w:hAnsi="Arial"/>
          <w:sz w:val="16"/>
          <w:szCs w:val="16"/>
        </w:rPr>
      </w:pPr>
      <w:r>
        <w:rPr>
          <w:rFonts w:ascii="Arial" w:cs="Arial" w:hAnsi="Arial"/>
          <w:sz w:val="16"/>
          <w:szCs w:val="16"/>
        </w:rPr>
        <w:t>Kueh J., Chin-Hong P. and Apoi A. (2008). Outward FDI of Malaysia: An Empirical Examination from
Macroeconomic Perspective. Outward FDI of Malaysia: An Empirical Examination from Macroeconomic Perspective, Economics Bulletin, 6(28), 1-11.</w:t>
      </w:r>
    </w:p>
    <w:p>
      <w:pPr>
        <w:spacing w:line="240" w:lineRule="auto"/>
        <w:ind w:left="360"/>
        <w:jc w:val="both"/>
        <w:rPr>
          <w:rFonts w:ascii="Arial" w:cs="Arial" w:hAnsi="Arial"/>
          <w:sz w:val="16"/>
          <w:szCs w:val="16"/>
        </w:rPr>
      </w:pPr>
      <w:r>
        <w:rPr>
          <w:rFonts w:ascii="Arial" w:cs="Arial" w:hAnsi="Arial"/>
          <w:sz w:val="16"/>
          <w:szCs w:val="16"/>
        </w:rPr>
        <w:t>Sze-Ling Voon, Chin-Hong Puah
and Harry Entebang (2008) Corporate crime announcement effects on stock performance: An empirical study in Malaysia</w:t>
      </w:r>
    </w:p>
    <w:p>
      <w:pPr>
        <w:spacing w:line="240" w:lineRule="auto"/>
        <w:ind w:left="360"/>
        <w:jc w:val="both"/>
        <w:rPr>
          <w:rFonts w:ascii="Arial" w:cs="Arial" w:hAnsi="Arial"/>
          <w:sz w:val="16"/>
          <w:szCs w:val="16"/>
        </w:rPr>
      </w:pPr>
      <w:r>
        <w:rPr>
          <w:rFonts w:ascii="Arial" w:cs="Arial" w:hAnsi="Arial"/>
          <w:sz w:val="16"/>
          <w:szCs w:val="16"/>
        </w:rPr>
        <w:t>Habibullah M.S., Dayang-Affizzah A.M., Puah C.-H. and Lim K.-P. (2008). Is Sarawak converging, catching-up or falling behind with her neighbours? A stochastic convergence analysis. International Journal of Economic Research, 5(1), 59.</w:t>
      </w:r>
    </w:p>
    <w:p>
      <w:pPr>
        <w:spacing w:line="240" w:lineRule="auto"/>
        <w:ind w:left="360"/>
        <w:jc w:val="both"/>
        <w:rPr>
          <w:rFonts w:ascii="Arial" w:cs="Arial" w:hAnsi="Arial"/>
          <w:sz w:val="16"/>
          <w:szCs w:val="16"/>
        </w:rPr>
      </w:pPr>
      <w:r>
        <w:rPr>
          <w:rFonts w:ascii="Arial" w:cs="Arial" w:hAnsi="Arial"/>
          <w:sz w:val="16"/>
          <w:szCs w:val="16"/>
        </w:rPr>
        <w:t>Outward FDI of Malaysia: An empirical examination from macroeconomic perspective</w:t>
      </w:r>
    </w:p>
    <w:p>
      <w:pPr>
        <w:spacing w:line="240" w:lineRule="auto"/>
        <w:ind w:left="360"/>
        <w:jc w:val="both"/>
        <w:rPr>
          <w:rFonts w:ascii="Arial" w:cs="Arial" w:hAnsi="Arial"/>
          <w:sz w:val="16"/>
          <w:szCs w:val="16"/>
        </w:rPr>
      </w:pPr>
      <w:r>
        <w:rPr>
          <w:rFonts w:ascii="Arial" w:cs="Arial" w:hAnsi="Arial"/>
          <w:sz w:val="16"/>
          <w:szCs w:val="16"/>
        </w:rPr>
        <w:t>Rosni Bakar and Puah Chin Hong. (2008). ¿Educational Inequality, Graduate Labour Force and Economic Growth in Malaysia.¿ Global Review of Business and Economic Research, Volume 4, Number 2, pp. 229-240.</w:t>
      </w:r>
    </w:p>
    <w:p>
      <w:pPr>
        <w:spacing w:line="240" w:lineRule="auto"/>
        <w:ind w:left="360"/>
        <w:jc w:val="both"/>
        <w:rPr>
          <w:rFonts w:ascii="Arial" w:cs="Arial" w:hAnsi="Arial"/>
          <w:sz w:val="16"/>
          <w:szCs w:val="16"/>
        </w:rPr>
      </w:pPr>
      <w:r>
        <w:rPr>
          <w:rFonts w:ascii="Arial" w:cs="Arial" w:hAnsi="Arial"/>
          <w:sz w:val="16"/>
          <w:szCs w:val="16"/>
        </w:rPr>
        <w:t>Voon Mung Ling, Voon Sze Ling and Puah Chin Hong. (2008). An Empirical Analysis of the Determinants of Corporate Crime in Malaysia. International Applied Economics and Management Letters, Volume 1, Number 1, pp. 13-17.</w:t>
      </w:r>
    </w:p>
    <w:p>
      <w:pPr>
        <w:spacing w:line="240" w:lineRule="auto"/>
        <w:ind w:left="360"/>
        <w:jc w:val="both"/>
        <w:rPr>
          <w:rFonts w:ascii="Arial" w:cs="Arial" w:hAnsi="Arial"/>
          <w:sz w:val="16"/>
          <w:szCs w:val="16"/>
        </w:rPr>
      </w:pPr>
      <w:r>
        <w:rPr>
          <w:rFonts w:ascii="Arial" w:cs="Arial" w:hAnsi="Arial"/>
          <w:sz w:val="16"/>
          <w:szCs w:val="16"/>
        </w:rPr>
        <w:t>Evan Lau, Puah Chin Hong, Oh Swee Ling and Lo Yan Ching. (2008). Causality between White Pepper and Black Pepper: Evidence from Six Markets. The ICFAI Journal of Agricultural Economics, April Issue, Volume V, Number 2, pp. 7-21.</w:t>
      </w:r>
    </w:p>
    <w:p>
      <w:pPr>
        <w:spacing w:line="240" w:lineRule="auto"/>
        <w:ind w:left="360"/>
        <w:jc w:val="both"/>
        <w:rPr>
          <w:rFonts w:ascii="Arial" w:cs="Arial" w:hAnsi="Arial"/>
          <w:sz w:val="16"/>
          <w:szCs w:val="16"/>
        </w:rPr>
      </w:pPr>
      <w:r>
        <w:rPr>
          <w:rFonts w:ascii="Arial" w:cs="Arial" w:hAnsi="Arial"/>
          <w:sz w:val="16"/>
          <w:szCs w:val="16"/>
        </w:rPr>
        <w:t>Puah Chin Hong, Muzafar Shah Habibullah and Shazali Abu Mansor. (2008). Some Empirical Evidence on the Quantity Theoretic Proposition of Money in ASEAN-5. Pakistan Journal of Applied Economics, Volume 18, Numbers 1 &amp; 2, pp. 31-47.</w:t>
      </w:r>
    </w:p>
    <w:p>
      <w:pPr>
        <w:spacing w:line="240" w:lineRule="auto"/>
        <w:ind w:left="360"/>
        <w:jc w:val="both"/>
        <w:rPr>
          <w:rFonts w:ascii="Arial" w:cs="Arial" w:hAnsi="Arial"/>
          <w:sz w:val="16"/>
          <w:szCs w:val="16"/>
        </w:rPr>
      </w:pPr>
      <w:r>
        <w:rPr>
          <w:rFonts w:ascii="Arial" w:cs="Arial" w:hAnsi="Arial"/>
          <w:sz w:val="16"/>
          <w:szCs w:val="16"/>
        </w:rPr>
        <w:t>Puah Chin Hong, Yong Sze Wei, Shazali Abu Mansor and Evan Lau. (2008). Exchange Rate and Trade Balance Nexus in ASEAN-5. Labuan Bulletin of International Business &amp; Finance, Volume 6, pp. 19-37.</w:t>
      </w:r>
    </w:p>
    <w:p>
      <w:pPr>
        <w:spacing w:line="240" w:lineRule="auto"/>
        <w:ind w:left="360"/>
        <w:jc w:val="both"/>
        <w:rPr>
          <w:rFonts w:ascii="Arial" w:cs="Arial" w:hAnsi="Arial"/>
          <w:sz w:val="16"/>
          <w:szCs w:val="16"/>
        </w:rPr>
      </w:pPr>
      <w:r>
        <w:rPr>
          <w:rFonts w:ascii="Arial" w:cs="Arial" w:hAnsi="Arial"/>
          <w:sz w:val="16"/>
          <w:szCs w:val="16"/>
        </w:rPr>
        <w:t>Puah Chin Hong, Muzafar Shah Habibullah and Shazali Abu Mansor. (2008). On the Long-run Monetary Neutrality: Evidence from the SEACEN Countries. Journal of Money, Investment and Banking, Issue 2, pp. 50-62.</w:t>
      </w:r>
    </w:p>
    <w:p>
      <w:pPr>
        <w:spacing w:line="240" w:lineRule="auto"/>
        <w:ind w:left="360"/>
        <w:jc w:val="both"/>
        <w:rPr>
          <w:rFonts w:ascii="Arial" w:cs="Arial" w:hAnsi="Arial"/>
          <w:sz w:val="16"/>
          <w:szCs w:val="16"/>
        </w:rPr>
      </w:pPr>
      <w:r>
        <w:rPr>
          <w:rFonts w:ascii="Arial" w:cs="Arial" w:hAnsi="Arial"/>
          <w:sz w:val="16"/>
          <w:szCs w:val="16"/>
        </w:rPr>
        <w:t>A.M  Dayang-Affizzah,  Muzafar Shah Habibullah and Puah Chin Hong. 2007. “Regional Income Convergence in East ASEAN Growth Area (BIMP-EAGA): Results from Three Approaches of Cointegration Analysis.” Journal of International Economic Review. Volume1, Number 1, pp. 63-74.</w:t>
      </w:r>
    </w:p>
    <w:p>
      <w:pPr>
        <w:spacing w:line="240" w:lineRule="auto"/>
        <w:ind w:left="360"/>
        <w:jc w:val="both"/>
        <w:rPr>
          <w:rFonts w:ascii="Arial" w:cs="Arial" w:hAnsi="Arial"/>
          <w:sz w:val="16"/>
          <w:szCs w:val="16"/>
        </w:rPr>
      </w:pPr>
      <w:r>
        <w:rPr>
          <w:rFonts w:ascii="Arial" w:cs="Arial" w:hAnsi="Arial"/>
          <w:sz w:val="16"/>
          <w:szCs w:val="16"/>
        </w:rPr>
        <w:t>Tang Hong Peng, Muzafar Shah Habibullah and Puah Chin Hong. (2007). Stock Market and Economic Growth in Selected Asian Countries. European Journal of Economics, Finance and Administrative Sciences, Issue 7, pp. 43-52.</w:t>
      </w:r>
    </w:p>
    <w:p>
      <w:pPr>
        <w:spacing w:line="240" w:lineRule="auto"/>
        <w:ind w:left="360"/>
        <w:jc w:val="both"/>
        <w:rPr>
          <w:rFonts w:ascii="Arial" w:cs="Arial" w:hAnsi="Arial"/>
          <w:sz w:val="16"/>
          <w:szCs w:val="16"/>
        </w:rPr>
      </w:pPr>
      <w:r>
        <w:rPr>
          <w:rFonts w:ascii="Arial" w:cs="Arial" w:hAnsi="Arial"/>
          <w:sz w:val="16"/>
          <w:szCs w:val="16"/>
        </w:rPr>
        <w:t>Puah Chin Hong, Jerome Kueh Swee Hui and Evan Lau. (2007). The Implications of Emergence of China towards ASEAN-5: FDI-GDP Perspective. The Asian Economic Review, August 2007, Volume 49, Number 2, pp. 179-192.</w:t>
      </w:r>
    </w:p>
    <w:p>
      <w:pPr>
        <w:spacing w:line="240" w:lineRule="auto"/>
        <w:ind w:left="360"/>
        <w:jc w:val="both"/>
        <w:rPr>
          <w:rFonts w:ascii="Arial" w:cs="Arial" w:hAnsi="Arial"/>
          <w:sz w:val="16"/>
          <w:szCs w:val="16"/>
        </w:rPr>
      </w:pPr>
      <w:r>
        <w:rPr>
          <w:rFonts w:ascii="Arial" w:cs="Arial" w:hAnsi="Arial"/>
          <w:sz w:val="16"/>
          <w:szCs w:val="16"/>
        </w:rPr>
        <w:t>Puah Chin Hong and Jayaraman, T.K. (2007). ¿Macroeconomic Activities and Stock Prices in a South Pacific Island Economy.¿ International Journal of Economics and Management, Volume 1, Number 2, pp. 229-244.</w:t>
      </w:r>
    </w:p>
    <w:p>
      <w:pPr>
        <w:spacing w:line="240" w:lineRule="auto"/>
        <w:ind w:left="360"/>
        <w:jc w:val="both"/>
        <w:rPr>
          <w:rFonts w:ascii="Arial" w:cs="Arial" w:hAnsi="Arial"/>
          <w:sz w:val="16"/>
          <w:szCs w:val="16"/>
        </w:rPr>
      </w:pPr>
      <w:r>
        <w:rPr>
          <w:rFonts w:ascii="Arial" w:cs="Arial" w:hAnsi="Arial"/>
          <w:sz w:val="16"/>
          <w:szCs w:val="16"/>
        </w:rPr>
        <w:t>Jerome Kueh Swee Hui, Puah Chin Hong, Evan Lau and Shazali Abu Mansor. (2007). FDI-Trade Nexus: Empirical Analysis on ASEAN-5. Global Review of Business and Economic Research, Volume 3, Number 2, pp. 143-153.</w:t>
      </w:r>
    </w:p>
    <w:p>
      <w:pPr>
        <w:spacing w:line="240" w:lineRule="auto"/>
        <w:ind w:left="360"/>
        <w:jc w:val="both"/>
        <w:rPr>
          <w:rFonts w:ascii="Arial" w:cs="Arial" w:hAnsi="Arial"/>
          <w:sz w:val="16"/>
          <w:szCs w:val="16"/>
        </w:rPr>
      </w:pPr>
      <w:r>
        <w:rPr>
          <w:rFonts w:ascii="Arial" w:cs="Arial" w:hAnsi="Arial"/>
          <w:sz w:val="16"/>
          <w:szCs w:val="16"/>
        </w:rPr>
        <w:t>Puah Chin Hong, Muzafar Shah Habibullah and Lim Kian Ping. (2006). Testing Long-run Neutrality of Money: Evidence from Malaysian Stock Market. The ICFAI Journal of Applied Economics, July 2006, Volume V, Number 4, pp. 15-37.</w:t>
      </w:r>
    </w:p>
    <w:p>
      <w:pPr>
        <w:spacing w:line="240" w:lineRule="auto"/>
        <w:ind w:left="360"/>
        <w:jc w:val="both"/>
        <w:rPr>
          <w:rFonts w:ascii="Arial" w:cs="Arial" w:hAnsi="Arial"/>
          <w:sz w:val="16"/>
          <w:szCs w:val="16"/>
        </w:rPr>
      </w:pPr>
      <w:r>
        <w:rPr>
          <w:rFonts w:ascii="Arial" w:cs="Arial" w:hAnsi="Arial"/>
          <w:sz w:val="16"/>
          <w:szCs w:val="16"/>
        </w:rPr>
        <w:t>Venus Liew Khim Sen, Lim Kian Ping and Puah Chin Hong. (2006). New Evidence on the Output-inflation Trade-off from ASEAN-5 Economies. The ICFAI Journal of Applied Economics, March 2006, Volume V, Number 2, pp. 16-25.</w:t>
      </w:r>
    </w:p>
    <w:p>
      <w:pPr>
        <w:spacing w:line="240" w:lineRule="auto"/>
        <w:ind w:left="360"/>
        <w:jc w:val="both"/>
        <w:rPr>
          <w:rFonts w:ascii="Arial" w:cs="Arial" w:hAnsi="Arial"/>
          <w:sz w:val="16"/>
          <w:szCs w:val="16"/>
        </w:rPr>
      </w:pPr>
      <w:r>
        <w:rPr>
          <w:rFonts w:ascii="Arial" w:cs="Arial" w:hAnsi="Arial"/>
          <w:sz w:val="16"/>
          <w:szCs w:val="16"/>
        </w:rPr>
        <w:t>Evan Lau, Shazali Abu Mansor and Puah Chin Hong. (2006). Government Intervention in the Economy: Test on Malaysia's Fiscal Conduct. The Asia Pacific Journal of Economics &amp; Business, December 2006, Volume 10, Number 2, pp. 4-19.</w:t>
      </w:r>
    </w:p>
    <w:p>
      <w:pPr>
        <w:spacing w:line="240" w:lineRule="auto"/>
        <w:ind w:left="360"/>
        <w:jc w:val="both"/>
        <w:rPr>
          <w:rFonts w:ascii="Arial" w:cs="Arial" w:hAnsi="Arial"/>
          <w:sz w:val="16"/>
          <w:szCs w:val="16"/>
        </w:rPr>
      </w:pPr>
      <w:r>
        <w:rPr>
          <w:rFonts w:ascii="Arial" w:cs="Arial" w:hAnsi="Arial"/>
          <w:sz w:val="16"/>
          <w:szCs w:val="16"/>
        </w:rPr>
        <w:t>Ong Hway Boon, Puah Chin Hong and Muzafar Shah Habibullah. (2006). Interdependence of ASEAN Business Cycles. Frontiers in Finance and Economics, Volume 3, Number 1, pp. 69-78.</w:t>
      </w:r>
    </w:p>
    <w:p>
      <w:pPr>
        <w:spacing w:line="240" w:lineRule="auto"/>
        <w:ind w:left="360"/>
        <w:jc w:val="both"/>
        <w:rPr>
          <w:rFonts w:ascii="Arial" w:cs="Arial" w:hAnsi="Arial"/>
          <w:sz w:val="16"/>
          <w:szCs w:val="16"/>
        </w:rPr>
      </w:pPr>
      <w:r>
        <w:rPr>
          <w:rFonts w:ascii="Arial" w:cs="Arial" w:hAnsi="Arial"/>
          <w:sz w:val="16"/>
          <w:szCs w:val="16"/>
        </w:rPr>
        <w:t>Puah Chin Hong, Muzafar Shah Habibullah, Evan Lau and Shazali Abu Mansor. (2006). Testing Long-run Monetary Neutrality in Malaysia: Revisiting Divisia Money. Journal of International Business and Economics, Volume VI, Number 1, pp. 110-115.</w:t>
      </w:r>
    </w:p>
    <w:p>
      <w:pPr>
        <w:spacing w:line="240" w:lineRule="auto"/>
        <w:ind w:left="360"/>
        <w:jc w:val="both"/>
        <w:rPr>
          <w:rFonts w:ascii="Arial" w:cs="Arial" w:hAnsi="Arial"/>
          <w:sz w:val="16"/>
          <w:szCs w:val="16"/>
        </w:rPr>
      </w:pPr>
      <w:r>
        <w:rPr>
          <w:rFonts w:ascii="Arial" w:cs="Arial" w:hAnsi="Arial"/>
          <w:sz w:val="16"/>
          <w:szCs w:val="16"/>
        </w:rPr>
        <w:t>Harry Entebang, Shazali Abu Mansor and Puah Chin Hong. (2006). Corporate Entrepreneurial Orientations in State Owned Enterprises in Malaysia. Review of Business Research, Volume VI, Number 5, pp. 114-124.</w:t>
      </w:r>
    </w:p>
    <w:p>
      <w:pPr>
        <w:spacing w:line="240" w:lineRule="auto"/>
        <w:ind w:left="360"/>
        <w:jc w:val="both"/>
        <w:rPr>
          <w:rFonts w:ascii="Arial" w:cs="Arial" w:hAnsi="Arial"/>
          <w:sz w:val="16"/>
          <w:szCs w:val="16"/>
        </w:rPr>
      </w:pPr>
      <w:r>
        <w:rPr>
          <w:rFonts w:ascii="Arial" w:cs="Arial" w:hAnsi="Arial"/>
          <w:sz w:val="16"/>
          <w:szCs w:val="16"/>
        </w:rPr>
        <w:t>Puah Chin Hong, Evan Lau and Tan Kim Lee. (2006). ¿Budget-current Account Deficits Nexus in Malaysia.¿ The Journal of Global Business Management, August 2006, Volume 2, Number 2, pp. 126-135.</w:t>
      </w:r>
    </w:p>
    <w:p>
      <w:pPr>
        <w:spacing w:line="240" w:lineRule="auto"/>
        <w:ind w:left="360"/>
        <w:jc w:val="both"/>
        <w:rPr>
          <w:rFonts w:ascii="Arial" w:cs="Arial" w:hAnsi="Arial"/>
          <w:sz w:val="16"/>
          <w:szCs w:val="16"/>
        </w:rPr>
      </w:pPr>
      <w:r>
        <w:rPr>
          <w:rFonts w:ascii="Arial" w:cs="Arial" w:hAnsi="Arial"/>
          <w:sz w:val="16"/>
          <w:szCs w:val="16"/>
        </w:rPr>
        <w:t>C.H. Puah, Evan Lau, A.M. Dayang-Affizzah, S.H. Jerome Kueh and Edman, S. (Editors). IBBC Conference Proceedings: Revolutionizing Knowledge Towards Economic and Business Advancement, Volume 1. Kuching: Universiti Malaysia Sarawak. 2006. pp. 425-432. Kuching: Art Wave. 2006. v + 469 pp. ISBN: 983-9257-71-4</w:t>
      </w:r>
    </w:p>
    <w:p>
      <w:pPr>
        <w:spacing w:line="240" w:lineRule="auto"/>
        <w:ind w:left="360"/>
        <w:jc w:val="both"/>
        <w:rPr>
          <w:rFonts w:ascii="Arial" w:cs="Arial" w:hAnsi="Arial"/>
          <w:sz w:val="16"/>
          <w:szCs w:val="16"/>
        </w:rPr>
      </w:pPr>
      <w:r>
        <w:rPr>
          <w:rFonts w:ascii="Arial" w:cs="Arial" w:hAnsi="Arial"/>
          <w:sz w:val="16"/>
          <w:szCs w:val="16"/>
        </w:rPr>
        <w:t>Dayang-Affizzah, A.M., Muzafar Shah Habibullah and Puah Chin Hong. (2006). Chapter title: “Regional Economic Convergence in BIMP-EAGA: Some Results from Cointegration and Error-Correction Models, 1983-2003.” In L.F.Y. Beatrice, D.A.A. Rahim, W.H. Tsen, R. Mahmud and Mohtar, T.M. (Editors). BIMP-EAGA International Conference 2006 Proceedings: Enhancing Business and Economic Sustainability. Kota Kinabalu: Universiti Malaysia Sabah. pp. 1-12.</w:t>
      </w:r>
    </w:p>
    <w:p>
      <w:pPr>
        <w:spacing w:line="240" w:lineRule="auto"/>
        <w:ind w:left="360"/>
        <w:jc w:val="both"/>
        <w:rPr>
          <w:rFonts w:ascii="Arial" w:cs="Arial" w:hAnsi="Arial"/>
          <w:sz w:val="16"/>
          <w:szCs w:val="16"/>
        </w:rPr>
      </w:pPr>
      <w:r>
        <w:rPr>
          <w:rFonts w:ascii="Arial" w:cs="Arial" w:hAnsi="Arial"/>
          <w:sz w:val="16"/>
          <w:szCs w:val="16"/>
        </w:rPr>
        <w:t>Venus Liew Khim Sen, Lim Kian Ping and Puah Chin Hong. (2006). Chapter title, "Output and Inflation." In Lim Kian Ping, Lee Hock Ann and Venus Liew Khim Sen (Editors). Time Series Econometric Analysis: Selected Issues in ASEAN Economies. Addison Wesley: Pearson. pp. 51-60.</w:t>
      </w:r>
    </w:p>
    <w:p>
      <w:pPr>
        <w:spacing w:line="240" w:lineRule="auto"/>
        <w:ind w:left="360"/>
        <w:jc w:val="both"/>
        <w:rPr>
          <w:rFonts w:ascii="Arial" w:cs="Arial" w:hAnsi="Arial"/>
          <w:sz w:val="16"/>
          <w:szCs w:val="16"/>
        </w:rPr>
      </w:pPr>
      <w:r>
        <w:rPr>
          <w:rFonts w:ascii="Arial" w:cs="Arial" w:hAnsi="Arial"/>
          <w:sz w:val="16"/>
          <w:szCs w:val="16"/>
        </w:rPr>
        <w:t>Poon Wai Ching, Puah Chin Hong, Ong Hway Boon and Muzafar Shah Habibullah. (2005). A Test of Price Convergence in the ASEAN-5 Economies. The ICFAI Journal of Monetary Economics, November 2005, Volume 3, Number 4, pp. 43-55.</w:t>
      </w:r>
    </w:p>
    <w:p>
      <w:pPr>
        <w:spacing w:line="240" w:lineRule="auto"/>
        <w:ind w:left="360"/>
        <w:jc w:val="both"/>
        <w:rPr>
          <w:rFonts w:ascii="Arial" w:cs="Arial" w:hAnsi="Arial"/>
          <w:sz w:val="16"/>
          <w:szCs w:val="16"/>
        </w:rPr>
      </w:pPr>
      <w:r>
        <w:rPr>
          <w:rFonts w:ascii="Arial" w:cs="Arial" w:hAnsi="Arial"/>
          <w:sz w:val="16"/>
          <w:szCs w:val="16"/>
        </w:rPr>
        <w:t>Venus Liew Khim Sen, Lau Sie Hoe and Puah Chin Hong. (2005). On Autoregressive Order Selection Criteria. Jurnal Akedamik, February 2005 Issue, pp. 71-81.</w:t>
      </w:r>
    </w:p>
    <w:p>
      <w:pPr>
        <w:spacing w:line="240" w:lineRule="auto"/>
        <w:ind w:left="360"/>
        <w:jc w:val="both"/>
        <w:rPr>
          <w:rFonts w:ascii="Arial" w:cs="Arial" w:hAnsi="Arial"/>
          <w:sz w:val="16"/>
          <w:szCs w:val="16"/>
        </w:rPr>
      </w:pPr>
      <w:r>
        <w:rPr>
          <w:rFonts w:ascii="Arial" w:cs="Arial" w:hAnsi="Arial"/>
          <w:sz w:val="16"/>
          <w:szCs w:val="16"/>
        </w:rPr>
        <w:t>Puah Chin Hong, Muzafar Shah Habibullah and Ong Hway Boon. (2005). Chapter title, ¿Output-inflation Trade-off in the Asian Countries.¿ In Ahmad Zubaidi Baharumshah (Editor). Open Economy Macroeconomics in East Asia. Aldershot: Ashgate Publishing Limited. pp. 49-57.</w:t>
      </w:r>
    </w:p>
    <w:p>
      <w:pPr>
        <w:spacing w:line="240" w:lineRule="auto"/>
        <w:ind w:left="360"/>
        <w:jc w:val="both"/>
        <w:rPr>
          <w:rFonts w:ascii="Arial" w:cs="Arial" w:hAnsi="Arial"/>
          <w:sz w:val="16"/>
          <w:szCs w:val="16"/>
        </w:rPr>
      </w:pPr>
      <w:r>
        <w:rPr>
          <w:rFonts w:ascii="Arial" w:cs="Arial" w:hAnsi="Arial"/>
          <w:sz w:val="16"/>
          <w:szCs w:val="16"/>
        </w:rPr>
        <w:t>Ong Hway Boon, Puah Chin Hong and Muzafar Shah Habibullah. (2004). Business Cycles in the US and Five ASEAN Countries: Are They Related? The Philippine Review of Economics, June 2004, Volume 41, Number 1, pp. 57-66.</w:t>
      </w:r>
    </w:p>
    <w:p>
      <w:pPr>
        <w:spacing w:line="240" w:lineRule="auto"/>
        <w:ind w:left="360"/>
        <w:jc w:val="both"/>
        <w:rPr>
          <w:rFonts w:ascii="Arial" w:cs="Arial" w:hAnsi="Arial"/>
          <w:sz w:val="16"/>
          <w:szCs w:val="16"/>
        </w:rPr>
      </w:pPr>
      <w:r>
        <w:rPr>
          <w:rFonts w:ascii="Arial" w:cs="Arial" w:hAnsi="Arial"/>
          <w:sz w:val="16"/>
          <w:szCs w:val="16"/>
        </w:rPr>
        <w:t>Evan Lau, Venus Liew Khim Sen and Puah Chin Hong. (2004). The Tale of the Twin Deficits Nexus: An Alternative Procedure. International Journal of Business and Society, Volume 5, Number 2, pp. 33-53.</w:t>
      </w:r>
    </w:p>
    <w:p>
      <w:pPr>
        <w:spacing w:line="240" w:lineRule="auto"/>
        <w:ind w:left="360"/>
        <w:jc w:val="both"/>
        <w:rPr>
          <w:rFonts w:ascii="Arial" w:cs="Arial" w:hAnsi="Arial"/>
          <w:sz w:val="16"/>
          <w:szCs w:val="16"/>
        </w:rPr>
      </w:pPr>
      <w:r>
        <w:rPr>
          <w:rFonts w:ascii="Arial" w:cs="Arial" w:hAnsi="Arial"/>
          <w:sz w:val="16"/>
          <w:szCs w:val="16"/>
        </w:rPr>
        <w:t>Puah Chin Hong and Muzafar Shah Habibullah. (2004). Long-run Neutrality of Money and the Agricultural Sub-sectors in Malaysia: A Fisher-Seater Analysis. The Malaysian Journal of Agricultural Economics, June 2004, Volume 17, pp. 1-20.</w:t>
      </w:r>
    </w:p>
    <w:p>
      <w:pPr>
        <w:spacing w:line="240" w:lineRule="auto"/>
        <w:ind w:left="360"/>
        <w:jc w:val="both"/>
        <w:rPr>
          <w:rFonts w:ascii="Arial" w:cs="Arial" w:hAnsi="Arial"/>
          <w:sz w:val="16"/>
          <w:szCs w:val="16"/>
        </w:rPr>
      </w:pPr>
      <w:r>
        <w:rPr>
          <w:rFonts w:ascii="Arial" w:cs="Arial" w:hAnsi="Arial"/>
          <w:sz w:val="16"/>
          <w:szCs w:val="16"/>
        </w:rPr>
        <w:t>S.A. Mansor, R. Mustafa, P.C. Hong, L.M. Chiun, D.A.A. Marikan and R.A. Rahim (Editors). IBBC 2004 Conference Proceeding: The Impact of Contemporary Environment on Economics and Business. Kuching: UNIMAS. pp. 929-938. Kuching: Lee Miing Press Sdn. Bhd. 2004. x + 1330 pp. ISBN: 983-9257-39-0</w:t>
      </w:r>
    </w:p>
    <w:p>
      <w:pPr>
        <w:spacing w:line="240" w:lineRule="auto"/>
        <w:ind w:left="360"/>
        <w:jc w:val="both"/>
        <w:rPr>
          <w:rFonts w:ascii="Arial" w:cs="Arial" w:hAnsi="Arial"/>
          <w:sz w:val="16"/>
          <w:szCs w:val="16"/>
        </w:rPr>
      </w:pPr>
      <w:r>
        <w:rPr>
          <w:rFonts w:ascii="Arial" w:cs="Arial" w:hAnsi="Arial"/>
          <w:sz w:val="16"/>
          <w:szCs w:val="16"/>
        </w:rPr>
        <w:t>Wan Azman Saini Wan Ngah, Dayang Affizah Awang Marikan, Puah Ching Hong and Muzafar Shah Habibullah. (2004). Chapter title: “Stock Price and Exchange Rate: An Application of Granger Non-Causality Test.” In S.A. Mansor, R. Mustafa, P.C. Hong, L.M. Chiun, D.A.A. Marikan and R.A. Rahim (Editors). IBBC 2004 Conference Proceeding: The Impact of Contemporary Environment on Economics and Business. Kuching: UNIMAS. pp. 694-701.</w:t>
      </w:r>
    </w:p>
    <w:p>
      <w:pPr>
        <w:spacing w:line="240" w:lineRule="auto"/>
        <w:ind w:left="360"/>
        <w:jc w:val="both"/>
        <w:rPr>
          <w:rFonts w:ascii="Arial" w:cs="Arial" w:hAnsi="Arial"/>
          <w:sz w:val="16"/>
          <w:szCs w:val="16"/>
        </w:rPr>
      </w:pPr>
      <w:r>
        <w:rPr>
          <w:rFonts w:ascii="Arial" w:cs="Arial" w:hAnsi="Arial"/>
          <w:sz w:val="16"/>
          <w:szCs w:val="16"/>
        </w:rPr>
        <w:t>Muzafar Shah Habibullah, Azali Mohamed, Puah Chin Hong and Ahmad Zubaidi Baharumshah. (2002). The Relevance of Monetary Aggregates for Monetary Policy Purposes in Malaysia. Borneo Review, Volume 13, Number 1, pp. 1-12.</w:t>
      </w:r>
    </w:p>
    <w:p>
      <w:pPr>
        <w:spacing w:line="240" w:lineRule="auto"/>
        <w:ind w:left="360"/>
        <w:jc w:val="both"/>
        <w:rPr>
          <w:rFonts w:ascii="Arial" w:cs="Arial" w:hAnsi="Arial"/>
          <w:sz w:val="16"/>
          <w:szCs w:val="16"/>
        </w:rPr>
      </w:pPr>
      <w:r>
        <w:rPr>
          <w:rFonts w:ascii="Arial" w:cs="Arial" w:hAnsi="Arial"/>
          <w:sz w:val="16"/>
          <w:szCs w:val="16"/>
        </w:rPr>
        <w:t>Muzafar Shah Habibullah, Puah Chin Hong and Azali Mohamed. (2002). Testing Long-run Neutrality of Money in a Developing Economy. Savings and Development, Volume 26, Number 1, pp. 165-181.</w:t>
      </w:r>
    </w:p>
    <w:p>
      <w:pPr>
        <w:spacing w:line="240" w:lineRule="auto"/>
        <w:ind w:left="360"/>
        <w:jc w:val="both"/>
        <w:rPr>
          <w:rFonts w:ascii="Arial" w:cs="Arial" w:hAnsi="Arial"/>
          <w:sz w:val="16"/>
          <w:szCs w:val="16"/>
        </w:rPr>
      </w:pPr>
      <w:r>
        <w:rPr>
          <w:rFonts w:ascii="Arial" w:cs="Arial" w:hAnsi="Arial"/>
          <w:sz w:val="16"/>
          <w:szCs w:val="16"/>
        </w:rPr>
        <w:t>Muzafar Shah Habibullah, Puah Chin Hong and Azali Mohamed. (2001). Testing Long-run Neutrality of Money in Malaysia. Jurnal Ekonomi Malaysia, Volume 35, pp. 69-83.</w:t>
      </w:r>
    </w:p>
    <w:p>
      <w:pPr>
        <w:spacing w:line="240" w:lineRule="auto"/>
        <w:ind w:left="360"/>
        <w:jc w:val="both"/>
        <w:rPr>
          <w:rFonts w:ascii="Arial" w:cs="Arial" w:hAnsi="Arial"/>
          <w:sz w:val="16"/>
          <w:szCs w:val="16"/>
        </w:rPr>
      </w:pPr>
      <w:r>
        <w:rPr>
          <w:rFonts w:ascii="Arial" w:cs="Arial" w:hAnsi="Arial"/>
          <w:sz w:val="16"/>
          <w:szCs w:val="16"/>
        </w:rPr>
        <w:t>Muzafar Shah Habibullah, Puah Chin Hong and Azali Mohamed. (2001). Chapter title, Monetary Policy and the Agriculture Sector in Malaysia: Does Money Affect Output? In Alias Radam and Fatimah Mohd Arshad (Editors). Readings on Malaysian Economy: Issues in Food and Agriculture. Kuala Lumpur: Imagepac Print. pp. 111-130.</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Leong Choi Meng, PHD, The Performance Of Divisia Monetary Aggregates In The Monetary Model Of Exchange Rate In Asean-four Countries, 2015,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Hiew Lee Chea, PHD, Assessing The Role Of Advertising Expenditure In Money Demand Function Using Alternative Monetary Aggregations, 2015,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Maggie Tang May Jean, PHD, Monetary Policy Transmission Mechanism In Indonesia, Malaysia And Singapore,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Maria Afreen, PHD, Constructing Macro-prudential Indicator For The Financial Market Of Bangladesh,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Hafiz Muhammad Ali, PHD, "bank Specific And Macroeconomic Determinants Of Bank Stability, Profitability And Efficiency In Pakistan",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Thien Fung Thai, PHD, The Role Of Language In Influencing International Tourism Demand In Asean+3 Countries, 2022,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Kuek Tai Hock, PHD, Financial Vulnerability Indicator In Malaysia: Construct And Forecasting Ability,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Chong Mei Teing, PHD, Constructing Digital Economy Performance Indicator For Asean Countries,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Jong Meng Chang, PHD, Impact Of Climate Change On Tourism Demand In Selected Asia Pacific Countries,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Soh Ann Ni, PHD, Tourism Sustainable Competitiveness Indicator In Malaysia: Construct And Forecasting Ability,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Yuan Haidong, PHD, The Impact Of China's Population Ageing On Household Financial Asset Allocation,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Liu Jing, PHD, Impacts Of Digital Financial Inclusion On Urban-rural Income Gap In China,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Yuan Xue, PHD, The Impact Of Financial Technology On The Profitability Of Chinese Commercial Banks,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He Zhenzhen, PHD, No Changes,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 Xiaoran,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Ramsha Saleem, PHD, External Capital And Innovation Strategies Shaping Export Diversification In Developing Countries: An Empirical Exploration,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Maryum Khalil,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 Ying, PHD, The Mechanisms Of Satisfaction With Affordable Rental Housing In China,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Aisha Naz, PHD, Advancing Sustainability In The South Asian Region In The Context Of Green Financing And Investment Strategies.,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Mei Sunhua,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Zheng Zhen, PHD, The Impact Of Uncertain Risks On Retail Performance: The Mediating Role Of Risk Management Practices And The Moderating Role Of Risk Culture,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Hu Qiliang, PHD, The Moderating Role Of Country Risks On The Relationship Between The Success Of Public-private Partnership (ppp) Projects Under The Belt And Road Initiative And Its Determinants,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Shao Jianfei, PHD, The Multifaceted Impact Of Social Media On Economic Growth In China,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Shan Chengjuan, PHD, The Role Of Human Resource Management On "double Qualified" Teachers In Application-oriented Universities Of China,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Liu Shuhua, PHD, Organizational Socialization Strategies' Effects On New Employees' Work Adaptability: The Mediating Role Of Proactiveness,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Alice Voon Yian Choo, MBR, Kesan Pelaburan Langsung Asing Dan Eksport Dalam Pertumbuhan Ekonomi Di Negara-negara Asean-5: Satu Kajian Empirikal,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Lucy Chong Lee Yun, MBR, Rational Expectations And Business Forecasts Of Malaysian Firms, 2013,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Maggie Tang May Jean, MBR, Testing Long-run Monetary Proposition In Asean-5 Countries, 2012,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Haritharan A/l Devanthran, MBR, Income Interdependency Between South Asian Association Of Regional Cooperation (saarc-8) Countries And Malaysia,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Thien Fung Thai, MBR, Assessing The Determinant Of Tourism Demand In Greater Mekong Sub-region (gms) Countries, 2014,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Wei Ting, MBR, Constructing Leading Indicator For Financial Times Stock Exchange Bursa Malaysia Kuala Lumpur Composite Index,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Kuek Tai Hock, MBR, Property Cycle Index: An Indicator To The Malaysian Property Market, 2015,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Chai Wan Lin, MBR, Energy Consumption- Growth Nexus: a Case Study Of Malaysia,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Wen Hsien, MBR, Economic Uncertainty And The Demand For Money In Brics Countries,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Jong Meng Chang, MBR, An Augmented Gravity Model Of Tourism Demand For Sabah And Sarawak,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Siti Khadijah Binti Inhadel, MBR, Testing Budget Sustainability In Brazil, Russia, India, China And South Africa (brics) Countries,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Lim Mei Sze, MBR, Impact Of Debts On Economic Growth In Malaysia,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Yeoh Choi Yean, MBR, Impact Of Financial Support On Financial Toxicity Among Nasopharyngeal Cancer Patients: Moderating Role Of Complementary And Alternative Medicine,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Sia Peck Ching, MBR, The Effects Of Macroeconomic Fundamentals On The Stock Prices Movement In Selected Countries,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Thian Sze Mei, MBR, No Changes,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Hu Yanqi, MBR, Factors Affecting China’s Tea Exports To Malaysia,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Zhao Kang, MBR, Economic Evaluation Of Incentive Mechanisms In Renewable Energy Policies: Unraveling Market Dynamics For Sustainable Impact,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Sim Chong Yang, PHD, Interest Rate Volatility And Asymmetric Interest Rate Pass-through In Selected Saarc Countries, 2020,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Ung Lik Jing, PHD, Firm Value, Ownership Expropriation, Defensive Strategy Of Public Listed Companies In Malaysia,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Liew Siew Ling, PHD, Determinants Of Export Competitiveness And Diversification Of Agricultural Products In Malaysia,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Shirly Wong Siew Ling, PHD, Economic Indicators Of The Malaysian Business Cycle: Construct And Forecasting Ability, 2015,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Rasaq Akonji Danmola, PHD, The Impact Of Fdi And Trade Liberalisation On The Development Of Nigeria's Manufacturing Sector, 2016,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Ting Mee Sing, PHD, Income Convergence And Trade Flows In The Comprehensive And Progressive Trans-pacific Partnership,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Jonas Ladime, PHD, Moderating Role Of Controlling Shareholders In The Relationship Between Efficiency And Performance Of African Banks,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Jane Ling Seok King, PHD, Determinants Of Educational Loan Repayment Performance Among Malaysian Graduates, 2022,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Azra Tilai, PHD, The Role Of Financial Planning On Farmers' Productivity And Well-being In Sarawak, 2022,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 Cheng, PHD, An Investigation On The Impact Of Covid-19 Towards A-share Market In China,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Wei Yang, PHD, Determinants Of Tea Trade Potential Between China And Selected Asean Countries,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Guan Liping, PHD, Destination Image Mediated By Tourists' And Resident Visitors' Experience Quality - Empirical Evidence From Qingzhou, China,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Liu Xiaowan, PHD, Research On Credit Risk Assessment Of Small And Micro Loans Of Commercial Banks,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Wang Wanmei, PHD, The Effects Of Flipped Classroom On Learning Performance In Management Courses At Vocational And Technical Colleges In China,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Chong Mei Teing, PHD, Constructing Digital Economy Performance Indicator For Asean Countries,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Mao Jianping, PHD, Research On The Management System Of Innovation And Entrepreneurship Education For College Students Based On The Characteristics Of The Northeast Region,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Anum Hashmi, PHD, Ai-driven Green Innovation: Examining The Interconnections Between Technology Leadership, Green Hrm, And Sustainable Higher Education In Malaysia,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Md. Mahbubur Rahman, PHD, The Role Of Technoligical Innovation, Energy Efficieny And Economic Freedom In Advancing Green Economic Growth In Bangladesh,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Yasrizal, PHD, Model Integratif Inklusi Kewangan Digital Di Indonesia: Peranan Literasi Kewangan, Adopsi Fintech, Dan Pemanfaatan Open Finance,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Meng Ping,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Huang Chao, PHD, Financial Product Scarcity And Economic Growth: a Study On The Chain Transmission Mechanism Based On Investor Behavior And Regulatory Environment,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Wei Ting, PHD, Developing a Stock Market Leading Indicator For Malaysia: Construction And Forecasting Performance.,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Michelle Kong Ping Ping, MBR, Determinants Of Trade Balance In Indochina Countries-cambodia, Laos, Myanmar, Thailand And Vietnam,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Susana Su Siu Swan, MBR, Determinants Of Foreign Direct Investment Inflows In Brazil, Russia, India, And China (bric),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Ting Mee Sing, MBR, Convergence Behaviour Of Growth Triangle: The Case Of Imt-gt, 2015,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Faiznur Binti Yusuf, MBR, Revealed Comparative Advantage (rca), Export Diversification And Economic Performance Of Export Commodities In Selected Developed And Developing Countries, 2016,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Ngu Nyok Ping, MBR, Comparative Analysis Of Dynamics Of Current Accounts' Sustainability Between Asean-4 And European Periphery Countries, 2016,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Ang Hui Mei, MBR, Relationship Between Stock Return And Financial Ratios: Evidence From Malaysia, 2015,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Thurai Murugan A/l Nathan, MBR, Energy Consumption And Sectorial Outputs Of Indochina Countries, 2013,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Chiang Ching, MBR, Dynamic Interaction Between Economic Growth And Energy In Malaysia, 2015,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Liew Siew Ling, MBR, Macroeconomic Determinants Of Capital Flight: An Empirical Study In Malaysia, 2013,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Tay Hui Yen, MBR, Assessing Sustainability Of Food Trade For Selected Commodities In Malaysia,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Chong Mui Foon, MBR, The Relationship Between Asean Currencies And Renminbi, 2013,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Foo Lin Yie, MBR, Impact Of Exchange Rate And Voil Price On Fdi In Brics: Does Volatility Matters, 2014,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Soh Ann Ni, MBR, Forecasting Tourism Market For Fiji Based On Indicator Approach,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Toh Hao, MBR, Constructing a Digital Economy Index (dei) For Southern Sarawak,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Grace Lee Chee Yao, MBR, Constructing An Alternative Non-communicable Diseases (ncds) Surveillance Indicator In Malaysia,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Chong Mei Teing, MBR, Forecasting Monthly Brent And West Texas Intermediate Prices: An Indicator-based Approach,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Sally Ann Yap Yu Ing, MBR, Event Tourism Demand In Malaysia,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Tang Shunlei, MBR, Understanding Tourists’ Revisit And Promotion Intentions: a Cognitive-affective Perspective On Destination Image And Information Sources In Jinan, China,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Anagha Laxmi A/p Ramesh Kumar, MBR, Assessing The Comparative Advantage Of Malaysia In The Agri- Food Industry,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Adel Ali Alsanousi Ageel, PHD, Oil Price Shocks And Macroeconomic Condition: Case Study Of United Arab Emirates, 2016,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Stellia Djapri, PHD, Financial Literacy And The Moderating Effects Of Personality Traits On Financial Planning In Malaysia,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 Lingdi, PHD, Assessing The Impact Of High-quality Economic Development On Carbon Productivity In China, 2025,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Leong Choi Meng, MBR, The Effectiveness Of Monetary Policy In Malaysia Using Alternative Monetary Aggregation, 2008,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Brenda Jee Hui Siang, MBR, Relationship Between Domestic Fuel Price And Economic Sectors In Malaysia, 2009,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Donald Anak Henry Nohed, MBR, Market Demand Analysis Of Affordable Housing In Kuching And Samarahan Divisions, 2014,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Alice Huong Yong Zheng, MBR, Fintech Index For Asean-6 Countries, 2021,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Methods and Statistical Analysis, Advanced Research Methodology, Research Methods and Statistical Analysis, Advanced Research Methodology, Money, Banking and Financial Market, International Finance, Money, Banking and Financial Market, Research Progress, Research Progress, Economics Theory, Economics Theory, Final Year Project II, Mathematics for Economics, Econometrics, Research Methodology for Economics and Business, International Economics, Modelling in Economics, Final Year Project I, Modelling in Economics, Final Year Project 1 (International Eco.), Mathematics for Economics, Public Finance, Final Year Project I (Industrial Eco.), Mathematics for Economics and Business, Final Year Project II, Final Year Project I, Econometrics, Research Methodology for Economics and Business, Final Year Project</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